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8E02" w14:textId="5395E99C" w:rsidR="003D451D" w:rsidRPr="00660223" w:rsidRDefault="003D451D" w:rsidP="00660223">
      <w:pPr>
        <w:spacing w:after="0" w:line="240" w:lineRule="auto"/>
        <w:jc w:val="center"/>
        <w:rPr>
          <w:rFonts w:ascii="Helvetica" w:hAnsi="Helvetica" w:cs="Arial"/>
          <w:b/>
        </w:rPr>
      </w:pPr>
      <w:r w:rsidRPr="00660223">
        <w:rPr>
          <w:rFonts w:ascii="Helvetica" w:hAnsi="Helvetica"/>
          <w:b/>
          <w:sz w:val="36"/>
          <w:szCs w:val="36"/>
        </w:rPr>
        <w:t>Stench Chemicals</w:t>
      </w:r>
      <w:r w:rsidR="00A13A92" w:rsidRPr="00660223">
        <w:rPr>
          <w:rFonts w:ascii="Helvetica" w:hAnsi="Helvetica"/>
          <w:b/>
          <w:sz w:val="36"/>
          <w:szCs w:val="36"/>
        </w:rPr>
        <w:t xml:space="preserve"> (thiols)</w:t>
      </w:r>
      <w:r w:rsidRPr="00660223">
        <w:rPr>
          <w:rFonts w:ascii="Helvetica" w:hAnsi="Helvetica"/>
          <w:b/>
          <w:sz w:val="36"/>
          <w:szCs w:val="36"/>
        </w:rPr>
        <w:t xml:space="preserve"> </w:t>
      </w:r>
      <w:r w:rsidR="00BA434E" w:rsidRPr="00660223">
        <w:rPr>
          <w:rFonts w:ascii="Helvetica" w:hAnsi="Helvetica"/>
          <w:b/>
          <w:sz w:val="36"/>
          <w:szCs w:val="36"/>
        </w:rPr>
        <w:t>SOP</w:t>
      </w:r>
    </w:p>
    <w:p w14:paraId="442AB6F2" w14:textId="77777777" w:rsidR="003D451D" w:rsidRDefault="003D451D" w:rsidP="00A96CF1">
      <w:pPr>
        <w:spacing w:after="120" w:line="240" w:lineRule="auto"/>
      </w:pPr>
    </w:p>
    <w:p w14:paraId="35B9420C" w14:textId="77777777" w:rsidR="003D451D" w:rsidRPr="0085314A" w:rsidRDefault="003D451D" w:rsidP="0085314A">
      <w:pPr>
        <w:spacing w:after="120"/>
        <w:outlineLvl w:val="0"/>
        <w:rPr>
          <w:rFonts w:cstheme="minorHAnsi"/>
          <w:b/>
          <w:sz w:val="24"/>
          <w:szCs w:val="24"/>
        </w:rPr>
      </w:pPr>
      <w:r w:rsidRPr="0085314A">
        <w:rPr>
          <w:rFonts w:cstheme="minorHAnsi"/>
          <w:b/>
          <w:sz w:val="24"/>
          <w:szCs w:val="24"/>
        </w:rPr>
        <w:t>CHEMICAL AND PHYSICAL PROPERTIES</w:t>
      </w:r>
    </w:p>
    <w:p w14:paraId="1F27A1ED" w14:textId="77777777" w:rsidR="002B1B0E" w:rsidRDefault="003D451D" w:rsidP="00CE4828">
      <w:pPr>
        <w:spacing w:after="0" w:line="240" w:lineRule="auto"/>
      </w:pPr>
      <w:r>
        <w:t>Stench chemic</w:t>
      </w:r>
      <w:r w:rsidR="008A3065">
        <w:t xml:space="preserve">als are a </w:t>
      </w:r>
      <w:r>
        <w:t>g</w:t>
      </w:r>
      <w:r w:rsidR="00E374E2">
        <w:t xml:space="preserve">roup of chemicals </w:t>
      </w:r>
      <w:r w:rsidR="008A3065">
        <w:t xml:space="preserve">that exhibit an </w:t>
      </w:r>
      <w:r w:rsidR="00E374E2">
        <w:t>extremely foul smell</w:t>
      </w:r>
      <w:r w:rsidR="007F3861">
        <w:t xml:space="preserve">.  </w:t>
      </w:r>
      <w:r w:rsidR="00E374E2">
        <w:t xml:space="preserve">Even </w:t>
      </w:r>
      <w:r w:rsidR="00AE2B64">
        <w:t xml:space="preserve">though </w:t>
      </w:r>
      <w:r w:rsidR="00E374E2">
        <w:t xml:space="preserve">most </w:t>
      </w:r>
      <w:r w:rsidR="002B1B0E">
        <w:t>stench chemicals</w:t>
      </w:r>
      <w:r w:rsidR="00E374E2">
        <w:t xml:space="preserve"> </w:t>
      </w:r>
      <w:r w:rsidR="00C61BDD">
        <w:t>have</w:t>
      </w:r>
      <w:r w:rsidR="00E374E2">
        <w:t xml:space="preserve"> </w:t>
      </w:r>
      <w:r w:rsidR="002B1B0E">
        <w:t xml:space="preserve">little </w:t>
      </w:r>
      <w:r w:rsidR="00E374E2">
        <w:t xml:space="preserve">direct impact </w:t>
      </w:r>
      <w:r w:rsidR="007F3861">
        <w:t>on</w:t>
      </w:r>
      <w:r w:rsidR="00E374E2">
        <w:t xml:space="preserve"> the</w:t>
      </w:r>
      <w:r w:rsidR="00F3410C">
        <w:t xml:space="preserve"> physical</w:t>
      </w:r>
      <w:r w:rsidR="00E374E2">
        <w:t xml:space="preserve"> health</w:t>
      </w:r>
      <w:r w:rsidR="002B1B0E">
        <w:t xml:space="preserve"> and safety of researchers</w:t>
      </w:r>
      <w:r w:rsidR="00E374E2">
        <w:t xml:space="preserve">, use of </w:t>
      </w:r>
      <w:r w:rsidR="002B1B0E">
        <w:t xml:space="preserve">these </w:t>
      </w:r>
      <w:r w:rsidR="00E374E2">
        <w:t>chemicals</w:t>
      </w:r>
      <w:r w:rsidR="00F3410C">
        <w:t xml:space="preserve"> without an odor control plan</w:t>
      </w:r>
      <w:r w:rsidR="00E374E2">
        <w:t xml:space="preserve"> can </w:t>
      </w:r>
      <w:r w:rsidR="006D04EF">
        <w:t>have</w:t>
      </w:r>
      <w:r w:rsidR="00E6037A">
        <w:t xml:space="preserve"> an</w:t>
      </w:r>
      <w:r w:rsidR="006D04EF">
        <w:t xml:space="preserve"> effect on </w:t>
      </w:r>
      <w:r w:rsidR="008D6E69">
        <w:t xml:space="preserve">both </w:t>
      </w:r>
      <w:r w:rsidR="00E6037A">
        <w:t xml:space="preserve">the </w:t>
      </w:r>
      <w:r w:rsidR="008D6E69">
        <w:t xml:space="preserve">laboratory </w:t>
      </w:r>
      <w:r w:rsidR="006D04EF">
        <w:t>environment</w:t>
      </w:r>
      <w:r w:rsidR="008D6E69">
        <w:t xml:space="preserve"> as well as the outside environment.  </w:t>
      </w:r>
      <w:r w:rsidR="002B1B0E">
        <w:t xml:space="preserve">Therefore, it is important that researchers carefully control their use of all stench chemicals in order to minimize the </w:t>
      </w:r>
      <w:r w:rsidR="00C9592C">
        <w:t xml:space="preserve">impact on other workers and </w:t>
      </w:r>
      <w:r w:rsidR="002B1B0E">
        <w:t>neighbors.</w:t>
      </w:r>
    </w:p>
    <w:p w14:paraId="4E7BB339" w14:textId="77777777" w:rsidR="00E374E2" w:rsidRDefault="002B1B0E" w:rsidP="00CE4828">
      <w:pPr>
        <w:spacing w:after="0" w:line="240" w:lineRule="auto"/>
      </w:pPr>
      <w:r w:rsidDel="002B1B0E">
        <w:t xml:space="preserve"> </w:t>
      </w:r>
    </w:p>
    <w:p w14:paraId="7A977F66" w14:textId="77777777" w:rsidR="00CE4828" w:rsidRDefault="00CE4828" w:rsidP="0085314A">
      <w:pPr>
        <w:spacing w:after="120" w:line="240" w:lineRule="auto"/>
      </w:pPr>
      <w:r w:rsidRPr="00B716B3">
        <w:rPr>
          <w:b/>
        </w:rPr>
        <w:t>Examples of Stench Compounds</w:t>
      </w:r>
    </w:p>
    <w:p w14:paraId="20FF6943" w14:textId="77777777" w:rsidR="00CE4828" w:rsidRDefault="00CE4828" w:rsidP="00CE4828">
      <w:pPr>
        <w:spacing w:after="0" w:line="240" w:lineRule="auto"/>
      </w:pPr>
      <w:r>
        <w:t xml:space="preserve">A few </w:t>
      </w:r>
      <w:r w:rsidR="000E6C0F">
        <w:t>examples</w:t>
      </w:r>
      <w:r w:rsidR="008A3065">
        <w:t xml:space="preserve"> </w:t>
      </w:r>
      <w:r>
        <w:t>of stench chemicals are listed below.</w:t>
      </w:r>
      <w:r w:rsidR="002B1B0E">
        <w:t xml:space="preserve">  Use of any amount of a chemical with an overwhelmingly bad smell (e.g., thiols, selenides, sulfides) must be carefully executed</w:t>
      </w:r>
      <w:r>
        <w:t>.</w:t>
      </w:r>
    </w:p>
    <w:p w14:paraId="0175F6E7" w14:textId="77777777" w:rsidR="00CE4828" w:rsidRDefault="00CE4828" w:rsidP="00CE4828">
      <w:pPr>
        <w:spacing w:after="0" w:line="240" w:lineRule="auto"/>
      </w:pPr>
    </w:p>
    <w:p w14:paraId="258D9AF1" w14:textId="77777777" w:rsidR="00CE4828" w:rsidRDefault="00CE4828" w:rsidP="006D04EF">
      <w:pPr>
        <w:pStyle w:val="ListParagraph"/>
        <w:numPr>
          <w:ilvl w:val="0"/>
          <w:numId w:val="1"/>
        </w:numPr>
        <w:spacing w:after="0" w:line="240" w:lineRule="auto"/>
      </w:pPr>
      <w:r>
        <w:t>thiols (mercaptans)</w:t>
      </w:r>
    </w:p>
    <w:p w14:paraId="447DCAAC" w14:textId="77777777" w:rsidR="00CE4828" w:rsidRDefault="00CE4828" w:rsidP="006D04EF">
      <w:pPr>
        <w:pStyle w:val="ListParagraph"/>
        <w:numPr>
          <w:ilvl w:val="0"/>
          <w:numId w:val="1"/>
        </w:numPr>
        <w:spacing w:after="0" w:line="240" w:lineRule="auto"/>
      </w:pPr>
      <w:r>
        <w:t>sulfides</w:t>
      </w:r>
    </w:p>
    <w:p w14:paraId="28D4F387" w14:textId="77777777" w:rsidR="00CE4828" w:rsidRDefault="00CE4828" w:rsidP="006D04EF">
      <w:pPr>
        <w:pStyle w:val="ListParagraph"/>
        <w:numPr>
          <w:ilvl w:val="0"/>
          <w:numId w:val="1"/>
        </w:numPr>
        <w:spacing w:after="0" w:line="240" w:lineRule="auto"/>
      </w:pPr>
      <w:r>
        <w:t>selenides</w:t>
      </w:r>
    </w:p>
    <w:p w14:paraId="0C8F4555" w14:textId="77777777" w:rsidR="00CE4828" w:rsidRDefault="00CE4828" w:rsidP="006D04EF">
      <w:pPr>
        <w:pStyle w:val="ListParagraph"/>
        <w:numPr>
          <w:ilvl w:val="0"/>
          <w:numId w:val="1"/>
        </w:numPr>
        <w:spacing w:after="0" w:line="240" w:lineRule="auto"/>
      </w:pPr>
      <w:r>
        <w:t>amines</w:t>
      </w:r>
    </w:p>
    <w:p w14:paraId="6F6385B3" w14:textId="77777777" w:rsidR="00CE4828" w:rsidRDefault="00CE4828" w:rsidP="006D04EF">
      <w:pPr>
        <w:pStyle w:val="ListParagraph"/>
        <w:numPr>
          <w:ilvl w:val="0"/>
          <w:numId w:val="1"/>
        </w:numPr>
        <w:spacing w:after="0" w:line="240" w:lineRule="auto"/>
      </w:pPr>
      <w:r>
        <w:t>phosphines</w:t>
      </w:r>
    </w:p>
    <w:p w14:paraId="580D0A3A" w14:textId="77777777" w:rsidR="00CE4828" w:rsidRDefault="00CE4828" w:rsidP="006D04EF">
      <w:pPr>
        <w:pStyle w:val="ListParagraph"/>
        <w:numPr>
          <w:ilvl w:val="0"/>
          <w:numId w:val="1"/>
        </w:numPr>
        <w:spacing w:after="0" w:line="240" w:lineRule="auto"/>
      </w:pPr>
      <w:r>
        <w:t>butyric acid</w:t>
      </w:r>
    </w:p>
    <w:p w14:paraId="074E49FC" w14:textId="77777777" w:rsidR="00CE4828" w:rsidRDefault="00CE4828" w:rsidP="006D04EF">
      <w:pPr>
        <w:pStyle w:val="ListParagraph"/>
        <w:numPr>
          <w:ilvl w:val="0"/>
          <w:numId w:val="1"/>
        </w:numPr>
        <w:spacing w:after="0" w:line="240" w:lineRule="auto"/>
      </w:pPr>
      <w:r>
        <w:t>valeric acid</w:t>
      </w:r>
    </w:p>
    <w:p w14:paraId="61790623" w14:textId="77777777" w:rsidR="000E6C0F" w:rsidRDefault="000E6C0F" w:rsidP="000E6C0F">
      <w:pPr>
        <w:spacing w:after="0" w:line="240" w:lineRule="auto"/>
        <w:ind w:left="360"/>
      </w:pPr>
    </w:p>
    <w:p w14:paraId="7AED5264" w14:textId="77777777" w:rsidR="000E6C0F" w:rsidRDefault="000E6C0F" w:rsidP="000E6C0F">
      <w:pPr>
        <w:spacing w:after="0" w:line="240" w:lineRule="auto"/>
      </w:pPr>
      <w:r>
        <w:t xml:space="preserve">Among the chemicals listed above, thiols, also referred to as mercaptans, are the most commonly used group, and are therefore discussed in further detail below. </w:t>
      </w:r>
    </w:p>
    <w:p w14:paraId="7D7EB2D2" w14:textId="77777777" w:rsidR="00CE4828" w:rsidRDefault="00CE4828" w:rsidP="00CE4828">
      <w:pPr>
        <w:spacing w:after="0" w:line="240" w:lineRule="auto"/>
      </w:pPr>
    </w:p>
    <w:p w14:paraId="009F2318" w14:textId="77777777" w:rsidR="006D04EF" w:rsidRDefault="006D04EF" w:rsidP="0085314A">
      <w:pPr>
        <w:spacing w:after="120" w:line="240" w:lineRule="auto"/>
      </w:pPr>
      <w:r w:rsidRPr="00B716B3">
        <w:rPr>
          <w:b/>
        </w:rPr>
        <w:t>Thiols (Mercaptans)</w:t>
      </w:r>
    </w:p>
    <w:p w14:paraId="74120C7C" w14:textId="77777777" w:rsidR="006D04EF" w:rsidRDefault="00F3410C" w:rsidP="006D04EF">
      <w:pPr>
        <w:spacing w:after="0" w:line="240" w:lineRule="auto"/>
      </w:pPr>
      <w:r>
        <w:t>Thiols</w:t>
      </w:r>
      <w:r w:rsidR="000E6C0F">
        <w:t xml:space="preserve"> </w:t>
      </w:r>
      <w:r>
        <w:t xml:space="preserve">are a class of organosulfur compounds characterized by the presence of one or more sulfhydryl </w:t>
      </w:r>
      <w:r w:rsidR="00A96CF1">
        <w:t xml:space="preserve">  </w:t>
      </w:r>
      <w:r>
        <w:t>(-SH) groups.  Since 1937, thiols have been added to natural gas</w:t>
      </w:r>
      <w:r w:rsidR="007F762E">
        <w:t xml:space="preserve"> (</w:t>
      </w:r>
      <w:r>
        <w:t>which is naturally odorless</w:t>
      </w:r>
      <w:r w:rsidR="007F762E">
        <w:t>)</w:t>
      </w:r>
      <w:r>
        <w:t xml:space="preserve"> </w:t>
      </w:r>
      <w:r w:rsidR="00E26F69">
        <w:t>as an odorant to assist with detecting natural gas leaks</w:t>
      </w:r>
      <w:r>
        <w:t xml:space="preserve">. </w:t>
      </w:r>
    </w:p>
    <w:p w14:paraId="7375D6CC" w14:textId="77777777" w:rsidR="006D04EF" w:rsidRDefault="006D04EF" w:rsidP="006D04EF">
      <w:pPr>
        <w:spacing w:after="0" w:line="240" w:lineRule="auto"/>
      </w:pPr>
    </w:p>
    <w:p w14:paraId="0ABE4F1E" w14:textId="77777777" w:rsidR="006D04EF" w:rsidRDefault="000E6C0F" w:rsidP="006D04EF">
      <w:pPr>
        <w:spacing w:after="0" w:line="240" w:lineRule="auto"/>
      </w:pPr>
      <w:r>
        <w:t xml:space="preserve">Thiols </w:t>
      </w:r>
      <w:r w:rsidR="00E26F69">
        <w:t xml:space="preserve">exhibit a moderate level of toxicity, and their use does not require special safety precautions.   Thiols are characterized by their disagreeable odors at parts per million (ppm) </w:t>
      </w:r>
      <w:r w:rsidR="007F762E">
        <w:t xml:space="preserve">concentrations, and have </w:t>
      </w:r>
      <w:r w:rsidR="00E26F69">
        <w:t>an od</w:t>
      </w:r>
      <w:r w:rsidR="000E6D7F">
        <w:t xml:space="preserve">or threshold of only 0.011 ppm.  </w:t>
      </w:r>
      <w:r w:rsidR="00E26F69">
        <w:t>Due to their addition to natural gas, the detection of their odor automatically leads to suspicion of natural gas leaks in or near buildings where they are used.  Thus, the use of even small q</w:t>
      </w:r>
      <w:r>
        <w:t xml:space="preserve">uantities of thiols </w:t>
      </w:r>
      <w:r w:rsidR="00E26F69">
        <w:t>in laboratory experiments without odor control measures in place can cause concer</w:t>
      </w:r>
      <w:r w:rsidR="00A96CF1">
        <w:t>n for other building occupants,</w:t>
      </w:r>
      <w:r w:rsidR="00E26F69">
        <w:t xml:space="preserve"> people passing by outside, or even the occupants of adjacent buildings.</w:t>
      </w:r>
    </w:p>
    <w:p w14:paraId="41EDE0E1" w14:textId="77777777" w:rsidR="00B74327" w:rsidRDefault="00B74327" w:rsidP="00A96CF1">
      <w:pPr>
        <w:spacing w:after="120" w:line="240" w:lineRule="auto"/>
      </w:pPr>
    </w:p>
    <w:p w14:paraId="5DD8ED4E" w14:textId="77777777" w:rsidR="00844D90" w:rsidRDefault="00844D90" w:rsidP="0085314A">
      <w:pPr>
        <w:spacing w:after="120" w:line="240" w:lineRule="auto"/>
        <w:rPr>
          <w:b/>
          <w:sz w:val="24"/>
        </w:rPr>
      </w:pPr>
      <w:r>
        <w:rPr>
          <w:b/>
          <w:sz w:val="24"/>
        </w:rPr>
        <w:t>SAFE HANDLING and STORAGE</w:t>
      </w:r>
    </w:p>
    <w:p w14:paraId="6614B3CF" w14:textId="77777777" w:rsidR="003E1842" w:rsidRPr="003E1842" w:rsidRDefault="00844D90" w:rsidP="0085314A">
      <w:pPr>
        <w:spacing w:after="120" w:line="240" w:lineRule="auto"/>
        <w:rPr>
          <w:b/>
        </w:rPr>
      </w:pPr>
      <w:r w:rsidRPr="0085314A">
        <w:rPr>
          <w:b/>
        </w:rPr>
        <w:t>Administrative Controls</w:t>
      </w:r>
    </w:p>
    <w:p w14:paraId="4342EA4F" w14:textId="77777777" w:rsidR="00656782" w:rsidRPr="003E1842" w:rsidRDefault="003E1842" w:rsidP="0085314A">
      <w:pPr>
        <w:spacing w:after="120" w:line="240" w:lineRule="auto"/>
      </w:pPr>
      <w:r w:rsidRPr="003E1842">
        <w:t xml:space="preserve">Use of stench chemicals in the lab must be documented in </w:t>
      </w:r>
      <w:r>
        <w:t xml:space="preserve">the Laboratory Safety Plan.  Written Safe Operating Procedures (SOPs) </w:t>
      </w:r>
      <w:r w:rsidR="00A96CF1">
        <w:t xml:space="preserve">describing the safe use, handling, odor control measures implemented </w:t>
      </w:r>
      <w:r>
        <w:t>must be maintained in the laboratory and reviewed by all laboratory staff prior to beginning any work with stench chemicals.</w:t>
      </w:r>
    </w:p>
    <w:p w14:paraId="7923B7EE" w14:textId="77777777" w:rsidR="006D04EF" w:rsidRPr="0085314A" w:rsidRDefault="00844D90" w:rsidP="0085314A">
      <w:pPr>
        <w:spacing w:after="120" w:line="240" w:lineRule="auto"/>
        <w:rPr>
          <w:b/>
        </w:rPr>
      </w:pPr>
      <w:r w:rsidRPr="0085314A">
        <w:rPr>
          <w:b/>
        </w:rPr>
        <w:lastRenderedPageBreak/>
        <w:t>Engineering Controls</w:t>
      </w:r>
    </w:p>
    <w:p w14:paraId="6A54207E" w14:textId="77777777" w:rsidR="00A7249C" w:rsidRDefault="00A7249C" w:rsidP="00CE4828">
      <w:pPr>
        <w:spacing w:after="0" w:line="240" w:lineRule="auto"/>
      </w:pPr>
      <w:r>
        <w:t>Extreme c</w:t>
      </w:r>
      <w:r w:rsidRPr="00A7249C">
        <w:t xml:space="preserve">aution </w:t>
      </w:r>
      <w:r>
        <w:t xml:space="preserve">must </w:t>
      </w:r>
      <w:r w:rsidRPr="00A7249C">
        <w:t xml:space="preserve">be exercised when working with stench chemicals.  These chemicals should only be handled inside a fume hood to prevent the release of noxious vapors into the local laboratory environment.  Precautions must also be taken to prevent these vapors from being exhausted out of the building via fume hoods or house vacuums.  In addition to affecting the outside environment, these noxious odors can be re-introduced into other buildings via air intakes </w:t>
      </w:r>
      <w:r>
        <w:t>and distributed to locations that are distant from the original laboratory source.  The</w:t>
      </w:r>
      <w:r w:rsidRPr="00A7249C">
        <w:t xml:space="preserve"> following precautions </w:t>
      </w:r>
      <w:r>
        <w:t xml:space="preserve">must </w:t>
      </w:r>
      <w:r w:rsidRPr="00A7249C">
        <w:t>be taken when working with stench chemicals in your laboratory:</w:t>
      </w:r>
    </w:p>
    <w:p w14:paraId="386F6581" w14:textId="77777777" w:rsidR="00677CB1" w:rsidRDefault="00CE4828">
      <w:pPr>
        <w:pStyle w:val="ListParagraph"/>
        <w:numPr>
          <w:ilvl w:val="0"/>
          <w:numId w:val="5"/>
        </w:numPr>
        <w:spacing w:after="0" w:line="240" w:lineRule="auto"/>
      </w:pPr>
      <w:r>
        <w:t>Use the minimum amount of stench chemical possible (avoid using excess)</w:t>
      </w:r>
      <w:r w:rsidR="007F762E">
        <w:t>;</w:t>
      </w:r>
    </w:p>
    <w:p w14:paraId="2495D6A3" w14:textId="77777777" w:rsidR="00677CB1" w:rsidRDefault="00CE4828">
      <w:pPr>
        <w:pStyle w:val="ListParagraph"/>
        <w:numPr>
          <w:ilvl w:val="0"/>
          <w:numId w:val="5"/>
        </w:numPr>
        <w:spacing w:after="0" w:line="240" w:lineRule="auto"/>
      </w:pPr>
      <w:r>
        <w:t>Perform liquid transfers by using a syringe or cannula. Never pour or pipette solutions of volatile compounds</w:t>
      </w:r>
      <w:r w:rsidR="007F762E">
        <w:t>;</w:t>
      </w:r>
    </w:p>
    <w:p w14:paraId="2357FDB7" w14:textId="77777777" w:rsidR="00677CB1" w:rsidRDefault="00CE4828">
      <w:pPr>
        <w:pStyle w:val="ListParagraph"/>
        <w:numPr>
          <w:ilvl w:val="0"/>
          <w:numId w:val="5"/>
        </w:numPr>
        <w:spacing w:after="0" w:line="240" w:lineRule="auto"/>
      </w:pPr>
      <w:r>
        <w:t>Keep the hood sash down as low as possible</w:t>
      </w:r>
      <w:r w:rsidR="007F762E">
        <w:t xml:space="preserve">; and </w:t>
      </w:r>
    </w:p>
    <w:p w14:paraId="01AD0870" w14:textId="77777777" w:rsidR="00677CB1" w:rsidRDefault="00CE4828">
      <w:pPr>
        <w:pStyle w:val="ListParagraph"/>
        <w:numPr>
          <w:ilvl w:val="0"/>
          <w:numId w:val="5"/>
        </w:numPr>
        <w:spacing w:after="0" w:line="240" w:lineRule="auto"/>
      </w:pPr>
      <w:r>
        <w:t>A cold trap or a bleach trap should be employed to prevent vapors from exhausting into the fume hood</w:t>
      </w:r>
      <w:r w:rsidR="00A7249C">
        <w:t xml:space="preserve"> (</w:t>
      </w:r>
      <w:r w:rsidR="007F762E">
        <w:t>Figure 1</w:t>
      </w:r>
      <w:r w:rsidR="00A7249C">
        <w:t>)</w:t>
      </w:r>
      <w:r>
        <w:t>.</w:t>
      </w:r>
    </w:p>
    <w:p w14:paraId="66295194" w14:textId="77777777" w:rsidR="00B716B3" w:rsidRDefault="00B716B3" w:rsidP="00CE4828">
      <w:pPr>
        <w:spacing w:after="0" w:line="240" w:lineRule="auto"/>
      </w:pPr>
    </w:p>
    <w:p w14:paraId="5A2B9101" w14:textId="77777777" w:rsidR="00B716B3" w:rsidRDefault="00CE4828" w:rsidP="0085314A">
      <w:pPr>
        <w:spacing w:after="120" w:line="240" w:lineRule="auto"/>
      </w:pPr>
      <w:r w:rsidRPr="00B716B3">
        <w:rPr>
          <w:b/>
        </w:rPr>
        <w:t>Bleach Traps</w:t>
      </w:r>
    </w:p>
    <w:p w14:paraId="5466B5F8" w14:textId="77777777" w:rsidR="00B716B3" w:rsidRDefault="00B716B3" w:rsidP="00B716B3">
      <w:pPr>
        <w:spacing w:after="0" w:line="240" w:lineRule="auto"/>
      </w:pPr>
      <w:r>
        <w:t>Thiols, sulfides, phosphines, and disulfides can be oxidized to less malodorous sulfoxides, sulfones, and phosphine oxides (or other more highly oxidized phosphorous compounds) before venting to the environment. This oxidation can be most easily accomplished using a bleach solution.</w:t>
      </w:r>
    </w:p>
    <w:p w14:paraId="035FC66F" w14:textId="77777777" w:rsidR="00B716B3" w:rsidRDefault="00B716B3" w:rsidP="00B716B3">
      <w:pPr>
        <w:spacing w:after="0" w:line="240" w:lineRule="auto"/>
      </w:pPr>
    </w:p>
    <w:p w14:paraId="0C4C53EA" w14:textId="77777777" w:rsidR="00B716B3" w:rsidRPr="00B716B3" w:rsidRDefault="00B716B3" w:rsidP="00CE4828">
      <w:pPr>
        <w:spacing w:after="0" w:line="240" w:lineRule="auto"/>
      </w:pPr>
    </w:p>
    <w:p w14:paraId="673BE556" w14:textId="77777777" w:rsidR="00CE4828" w:rsidRDefault="00CE4828" w:rsidP="00CE4828">
      <w:pPr>
        <w:spacing w:after="0" w:line="240" w:lineRule="auto"/>
      </w:pPr>
      <w:r>
        <w:rPr>
          <w:noProof/>
        </w:rPr>
        <w:drawing>
          <wp:inline distT="0" distB="0" distL="0" distR="0" wp14:anchorId="2A04FFC7" wp14:editId="1CD52E17">
            <wp:extent cx="5943600" cy="3335020"/>
            <wp:effectExtent l="19050" t="0" r="0" b="0"/>
            <wp:docPr id="5" name="Picture 0" descr="safety_diagra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_diagram_4.JPG"/>
                    <pic:cNvPicPr/>
                  </pic:nvPicPr>
                  <pic:blipFill>
                    <a:blip r:embed="rId9" cstate="print"/>
                    <a:stretch>
                      <a:fillRect/>
                    </a:stretch>
                  </pic:blipFill>
                  <pic:spPr>
                    <a:xfrm>
                      <a:off x="0" y="0"/>
                      <a:ext cx="5943600" cy="3335020"/>
                    </a:xfrm>
                    <a:prstGeom prst="rect">
                      <a:avLst/>
                    </a:prstGeom>
                  </pic:spPr>
                </pic:pic>
              </a:graphicData>
            </a:graphic>
          </wp:inline>
        </w:drawing>
      </w:r>
    </w:p>
    <w:p w14:paraId="7FDA1052" w14:textId="77777777" w:rsidR="00B716B3" w:rsidRDefault="00B716B3" w:rsidP="00CE4828">
      <w:pPr>
        <w:spacing w:after="0" w:line="240" w:lineRule="auto"/>
      </w:pPr>
    </w:p>
    <w:p w14:paraId="6BB11232" w14:textId="77777777" w:rsidR="00B74327" w:rsidRDefault="007F762E" w:rsidP="00CE4828">
      <w:pPr>
        <w:spacing w:after="0" w:line="240" w:lineRule="auto"/>
      </w:pPr>
      <w:r>
        <w:t xml:space="preserve">Figure 1: </w:t>
      </w:r>
      <w:r w:rsidR="00CE4828">
        <w:t xml:space="preserve">The diagram </w:t>
      </w:r>
      <w:r w:rsidR="00B716B3">
        <w:t>above</w:t>
      </w:r>
      <w:r w:rsidR="00CE4828">
        <w:t xml:space="preserve"> shows the set-up for a typical bleach trap. The reaction is first vented into an empty trap, to prevent back flow, a</w:t>
      </w:r>
      <w:r w:rsidR="00656782">
        <w:t xml:space="preserve">nd then into a bleach solution.  As shown in the </w:t>
      </w:r>
      <w:r w:rsidR="003E1842">
        <w:t>f</w:t>
      </w:r>
      <w:r w:rsidR="00656782">
        <w:t xml:space="preserve">igure above, the trap should be filled half way through with bleach (Clorox bleach is 6.15% sodium hypochlorite by weight).  </w:t>
      </w:r>
      <w:r w:rsidR="00CE4828">
        <w:t xml:space="preserve"> The hydrochloric acid generated from the oxidation reaction is neutralized by connecting the </w:t>
      </w:r>
      <w:r w:rsidR="00CE4828">
        <w:lastRenderedPageBreak/>
        <w:t xml:space="preserve">bleach trap to a potassium hydroxide trap </w:t>
      </w:r>
      <w:r w:rsidR="00656782">
        <w:t xml:space="preserve">before venting to the fume hood.  </w:t>
      </w:r>
      <w:r w:rsidR="00CE4828">
        <w:t xml:space="preserve"> </w:t>
      </w:r>
      <w:r w:rsidR="00656782">
        <w:t>The oxidation reaction is exothermic, thus if a large amount of stench chemical is being oxidized then cooling of the traps will be necessary to keep their temperature from rising. The cooling can be achieved by placing the trap in a container filled with water and ice cubes, ensuring that the water level does not surpass the level of the trap vents.</w:t>
      </w:r>
    </w:p>
    <w:p w14:paraId="03140479" w14:textId="77777777" w:rsidR="00B716B3" w:rsidRDefault="00B716B3" w:rsidP="0085314A">
      <w:pPr>
        <w:spacing w:after="0" w:line="240" w:lineRule="auto"/>
      </w:pPr>
    </w:p>
    <w:p w14:paraId="31FC569F" w14:textId="77777777" w:rsidR="00CE4828" w:rsidRDefault="00CE4828" w:rsidP="0085314A">
      <w:pPr>
        <w:spacing w:after="120" w:line="240" w:lineRule="auto"/>
      </w:pPr>
      <w:r w:rsidRPr="00B716B3">
        <w:rPr>
          <w:b/>
        </w:rPr>
        <w:t>Solvent Evaporation</w:t>
      </w:r>
    </w:p>
    <w:p w14:paraId="3893E23D" w14:textId="77777777" w:rsidR="00584528" w:rsidRDefault="00C6017E" w:rsidP="00CE4828">
      <w:pPr>
        <w:spacing w:after="0" w:line="240" w:lineRule="auto"/>
      </w:pPr>
      <w:r>
        <w:t xml:space="preserve">A cold-finger trap (cooled at least to -78 °C) must be used when evaporating solvent under reduced pressure when a stench chemical is present.   The collection bulb must be cooled as well.  Inadequate cooling of the condenser and collection flask when using the house-vacuum will result in a release of noxious vapors via the vacuum pump exhaust.  If a rotary evaporator is used, it should be located inside of a fume hood. The placement of cooled trap and collection bulb is the same as shown in the </w:t>
      </w:r>
      <w:r w:rsidR="003E1842">
        <w:t>f</w:t>
      </w:r>
      <w:r>
        <w:t>igure above.</w:t>
      </w:r>
    </w:p>
    <w:p w14:paraId="1C5B0BCA" w14:textId="77777777" w:rsidR="00C6017E" w:rsidRDefault="00C6017E" w:rsidP="00A96CF1">
      <w:pPr>
        <w:spacing w:after="120" w:line="240" w:lineRule="auto"/>
      </w:pPr>
    </w:p>
    <w:p w14:paraId="6BDFFEC0" w14:textId="77777777" w:rsidR="00370819" w:rsidRDefault="00370819" w:rsidP="0085314A">
      <w:pPr>
        <w:spacing w:after="120"/>
        <w:outlineLvl w:val="0"/>
        <w:rPr>
          <w:rFonts w:ascii="Helvetica" w:hAnsi="Helvetica" w:cs="Arial"/>
          <w:b/>
        </w:rPr>
      </w:pPr>
      <w:r w:rsidRPr="00957840">
        <w:rPr>
          <w:rFonts w:ascii="Helvetica" w:hAnsi="Helvetica" w:cs="Arial"/>
          <w:b/>
        </w:rPr>
        <w:t xml:space="preserve">EMERGENCY </w:t>
      </w:r>
      <w:r w:rsidR="001622BC">
        <w:rPr>
          <w:rFonts w:ascii="Helvetica" w:hAnsi="Helvetica" w:cs="Arial"/>
          <w:b/>
        </w:rPr>
        <w:t>and</w:t>
      </w:r>
      <w:r w:rsidRPr="00957840">
        <w:rPr>
          <w:rFonts w:ascii="Helvetica" w:hAnsi="Helvetica" w:cs="Arial"/>
          <w:b/>
        </w:rPr>
        <w:t xml:space="preserve"> SPILL INFORMATION</w:t>
      </w:r>
    </w:p>
    <w:p w14:paraId="0B3CF8B3" w14:textId="77777777" w:rsidR="00370819" w:rsidRDefault="00B74327" w:rsidP="00853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85314A">
        <w:rPr>
          <w:rFonts w:cs="Arial"/>
        </w:rPr>
        <w:t>I</w:t>
      </w:r>
      <w:r w:rsidR="001622BC">
        <w:rPr>
          <w:rFonts w:cs="Arial"/>
        </w:rPr>
        <w:t xml:space="preserve">f a stench chemical is spilled in the laboratory, including the fume hood, please report the incident to DEHS at (612) 626-6002.  Small spills can be cleaned up by placing absorbent material on top of spill.  Gloves, lab coat, and safety glasses must be worn.  All disposable cleanup materials such as gloves and absorbent pads </w:t>
      </w:r>
      <w:r w:rsidR="001622BC" w:rsidRPr="00692D72">
        <w:rPr>
          <w:rFonts w:cstheme="minorHAnsi"/>
        </w:rPr>
        <w:t xml:space="preserve">should be </w:t>
      </w:r>
      <w:r w:rsidR="003E1842">
        <w:rPr>
          <w:rFonts w:cstheme="minorHAnsi"/>
        </w:rPr>
        <w:t>sealed</w:t>
      </w:r>
      <w:r w:rsidR="001622BC" w:rsidRPr="00692D72">
        <w:rPr>
          <w:rFonts w:cstheme="minorHAnsi"/>
        </w:rPr>
        <w:t xml:space="preserve"> in a zip-lock bag, placed in a wide-mouth plastic jar,</w:t>
      </w:r>
      <w:r w:rsidR="001622BC">
        <w:rPr>
          <w:rFonts w:cstheme="minorHAnsi"/>
        </w:rPr>
        <w:t xml:space="preserve"> </w:t>
      </w:r>
      <w:r w:rsidR="001622BC" w:rsidRPr="00692D72">
        <w:rPr>
          <w:rFonts w:cstheme="minorHAnsi"/>
        </w:rPr>
        <w:t xml:space="preserve">labeled as hazardous waste, and disposed </w:t>
      </w:r>
      <w:r w:rsidR="003E1842">
        <w:rPr>
          <w:rFonts w:cstheme="minorHAnsi"/>
        </w:rPr>
        <w:t xml:space="preserve">of </w:t>
      </w:r>
      <w:r w:rsidR="001622BC" w:rsidRPr="00692D72">
        <w:rPr>
          <w:rFonts w:cstheme="minorHAnsi"/>
        </w:rPr>
        <w:t>as hazardous waste</w:t>
      </w:r>
      <w:r w:rsidR="001622BC">
        <w:rPr>
          <w:rFonts w:cs="Helvetica"/>
        </w:rPr>
        <w:t xml:space="preserve">.  </w:t>
      </w:r>
      <w:r w:rsidR="00370819" w:rsidRPr="00D2279D">
        <w:rPr>
          <w:rFonts w:cs="Helvetica"/>
        </w:rPr>
        <w:t>C</w:t>
      </w:r>
      <w:r w:rsidR="00370819">
        <w:rPr>
          <w:rFonts w:cs="Helvetica"/>
        </w:rPr>
        <w:t>all DEHS at (612) 626-6002 for assistance</w:t>
      </w:r>
      <w:r w:rsidR="00A7249C">
        <w:rPr>
          <w:rFonts w:cs="Helvetica"/>
        </w:rPr>
        <w:t xml:space="preserve"> with larger spills</w:t>
      </w:r>
      <w:r w:rsidR="00370819" w:rsidRPr="00D2279D">
        <w:rPr>
          <w:rFonts w:cs="Helvetica"/>
        </w:rPr>
        <w:t>.</w:t>
      </w:r>
      <w:r w:rsidR="00370819">
        <w:rPr>
          <w:rFonts w:cs="Helvetica"/>
        </w:rPr>
        <w:t xml:space="preserve">  </w:t>
      </w:r>
    </w:p>
    <w:p w14:paraId="3D1DA2B3" w14:textId="77777777" w:rsidR="001622BC" w:rsidRPr="0085314A" w:rsidRDefault="001622BC" w:rsidP="00A96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rPr>
      </w:pPr>
    </w:p>
    <w:p w14:paraId="34F7854B" w14:textId="77777777" w:rsidR="00E6037A" w:rsidRPr="0085314A" w:rsidRDefault="00E6037A" w:rsidP="0085314A">
      <w:pPr>
        <w:spacing w:after="120"/>
        <w:outlineLvl w:val="0"/>
        <w:rPr>
          <w:rFonts w:ascii="Helvetica" w:hAnsi="Helvetica"/>
          <w:b/>
        </w:rPr>
      </w:pPr>
      <w:r w:rsidRPr="0085314A">
        <w:rPr>
          <w:rFonts w:ascii="Helvetica" w:hAnsi="Helvetica"/>
          <w:b/>
        </w:rPr>
        <w:t xml:space="preserve">CHEMICAL WASTE </w:t>
      </w:r>
      <w:r>
        <w:rPr>
          <w:rFonts w:ascii="Helvetica" w:hAnsi="Helvetica"/>
          <w:b/>
        </w:rPr>
        <w:t>and</w:t>
      </w:r>
      <w:r w:rsidRPr="0085314A">
        <w:rPr>
          <w:rFonts w:ascii="Helvetica" w:hAnsi="Helvetica"/>
          <w:b/>
        </w:rPr>
        <w:t xml:space="preserve"> CLEAN-UP PROCEDURES</w:t>
      </w:r>
    </w:p>
    <w:p w14:paraId="16C1670A" w14:textId="77777777" w:rsidR="00E6037A" w:rsidRPr="00A310EF" w:rsidRDefault="00E6037A" w:rsidP="0085314A">
      <w:pPr>
        <w:pStyle w:val="ListParagraph"/>
        <w:numPr>
          <w:ilvl w:val="0"/>
          <w:numId w:val="3"/>
        </w:numPr>
        <w:tabs>
          <w:tab w:val="left" w:pos="270"/>
        </w:tabs>
        <w:autoSpaceDE w:val="0"/>
        <w:autoSpaceDN w:val="0"/>
        <w:adjustRightInd w:val="0"/>
        <w:spacing w:after="0" w:line="240" w:lineRule="auto"/>
        <w:ind w:left="270" w:hanging="270"/>
        <w:rPr>
          <w:rFonts w:cstheme="minorHAnsi"/>
        </w:rPr>
      </w:pPr>
      <w:r w:rsidRPr="0085314A">
        <w:rPr>
          <w:rFonts w:cstheme="minorHAnsi"/>
        </w:rPr>
        <w:t>Tighten cap of stench chemical bottles and seal them with Teflon tape.</w:t>
      </w:r>
    </w:p>
    <w:p w14:paraId="149AA77A" w14:textId="77777777" w:rsidR="00E6037A" w:rsidRPr="0085314A" w:rsidRDefault="00E6037A" w:rsidP="0085314A">
      <w:pPr>
        <w:pStyle w:val="ListParagraph"/>
        <w:numPr>
          <w:ilvl w:val="0"/>
          <w:numId w:val="3"/>
        </w:numPr>
        <w:tabs>
          <w:tab w:val="left" w:pos="270"/>
        </w:tabs>
        <w:autoSpaceDE w:val="0"/>
        <w:autoSpaceDN w:val="0"/>
        <w:adjustRightInd w:val="0"/>
        <w:spacing w:after="0" w:line="240" w:lineRule="auto"/>
        <w:ind w:left="270" w:hanging="270"/>
        <w:rPr>
          <w:rFonts w:cstheme="minorHAnsi"/>
        </w:rPr>
      </w:pPr>
      <w:r w:rsidRPr="0085314A">
        <w:rPr>
          <w:rFonts w:cstheme="minorHAnsi"/>
        </w:rPr>
        <w:t>All glassware, syringes, cannula, septa, and other labware that came into</w:t>
      </w:r>
      <w:r>
        <w:rPr>
          <w:rFonts w:cstheme="minorHAnsi"/>
        </w:rPr>
        <w:t xml:space="preserve"> </w:t>
      </w:r>
      <w:r w:rsidRPr="0085314A">
        <w:rPr>
          <w:rFonts w:cstheme="minorHAnsi"/>
        </w:rPr>
        <w:t>contact with malodorous compounds that can be oxidized (e.g. thiols,</w:t>
      </w:r>
      <w:r>
        <w:rPr>
          <w:rFonts w:cstheme="minorHAnsi"/>
        </w:rPr>
        <w:t xml:space="preserve"> </w:t>
      </w:r>
      <w:r w:rsidRPr="0085314A">
        <w:rPr>
          <w:rFonts w:cstheme="minorHAnsi"/>
        </w:rPr>
        <w:t>disulfides, phosphines</w:t>
      </w:r>
      <w:r>
        <w:rPr>
          <w:rFonts w:cstheme="minorHAnsi"/>
        </w:rPr>
        <w:t xml:space="preserve">, etc.) should be rinsed and/or </w:t>
      </w:r>
      <w:r w:rsidRPr="0085314A">
        <w:rPr>
          <w:rFonts w:cstheme="minorHAnsi"/>
        </w:rPr>
        <w:t>submerged in a bleach</w:t>
      </w:r>
      <w:r>
        <w:rPr>
          <w:rFonts w:cstheme="minorHAnsi"/>
        </w:rPr>
        <w:t xml:space="preserve"> </w:t>
      </w:r>
      <w:r w:rsidRPr="0085314A">
        <w:rPr>
          <w:rFonts w:cstheme="minorHAnsi"/>
        </w:rPr>
        <w:t>solution IN THE</w:t>
      </w:r>
      <w:r w:rsidR="001622BC">
        <w:rPr>
          <w:rFonts w:cstheme="minorHAnsi"/>
        </w:rPr>
        <w:t xml:space="preserve"> FUME</w:t>
      </w:r>
      <w:r w:rsidRPr="0085314A">
        <w:rPr>
          <w:rFonts w:cstheme="minorHAnsi"/>
        </w:rPr>
        <w:t xml:space="preserve"> HOOD to oxidize all traces of the noxious chemical. The</w:t>
      </w:r>
      <w:r>
        <w:rPr>
          <w:rFonts w:cstheme="minorHAnsi"/>
        </w:rPr>
        <w:t xml:space="preserve"> </w:t>
      </w:r>
      <w:r w:rsidRPr="0085314A">
        <w:rPr>
          <w:rFonts w:cstheme="minorHAnsi"/>
        </w:rPr>
        <w:t>oxidation reaction can be slow, so soaking for 24 hours may be necessary.</w:t>
      </w:r>
    </w:p>
    <w:p w14:paraId="0C17B9AE" w14:textId="77777777" w:rsidR="00E6037A" w:rsidRPr="0085314A" w:rsidRDefault="00E6037A" w:rsidP="0085314A">
      <w:pPr>
        <w:pStyle w:val="ListParagraph"/>
        <w:numPr>
          <w:ilvl w:val="0"/>
          <w:numId w:val="3"/>
        </w:numPr>
        <w:tabs>
          <w:tab w:val="left" w:pos="270"/>
        </w:tabs>
        <w:autoSpaceDE w:val="0"/>
        <w:autoSpaceDN w:val="0"/>
        <w:adjustRightInd w:val="0"/>
        <w:spacing w:after="0" w:line="240" w:lineRule="auto"/>
        <w:ind w:left="270" w:hanging="270"/>
        <w:rPr>
          <w:rFonts w:cstheme="minorHAnsi"/>
        </w:rPr>
      </w:pPr>
      <w:r w:rsidRPr="0085314A">
        <w:rPr>
          <w:rFonts w:cstheme="minorHAnsi"/>
        </w:rPr>
        <w:t>If disposable items such as gloves, paper towels, and septa are malodorous,</w:t>
      </w:r>
      <w:r>
        <w:rPr>
          <w:rFonts w:cstheme="minorHAnsi"/>
        </w:rPr>
        <w:t xml:space="preserve"> </w:t>
      </w:r>
      <w:r w:rsidRPr="0085314A">
        <w:rPr>
          <w:rFonts w:cstheme="minorHAnsi"/>
        </w:rPr>
        <w:t>they should be enclosed in a zip-lock bag, placed in a wide-mouth plastic jar,</w:t>
      </w:r>
      <w:r>
        <w:rPr>
          <w:rFonts w:cstheme="minorHAnsi"/>
        </w:rPr>
        <w:t xml:space="preserve"> </w:t>
      </w:r>
      <w:r w:rsidRPr="0085314A">
        <w:rPr>
          <w:rFonts w:cstheme="minorHAnsi"/>
        </w:rPr>
        <w:t>labeled as hazardous waste, and disposed as hazardous waste.</w:t>
      </w:r>
    </w:p>
    <w:p w14:paraId="053B1132" w14:textId="77777777" w:rsidR="00E6037A" w:rsidRPr="0085314A" w:rsidRDefault="00E6037A" w:rsidP="0085314A">
      <w:pPr>
        <w:pStyle w:val="ListParagraph"/>
        <w:numPr>
          <w:ilvl w:val="0"/>
          <w:numId w:val="3"/>
        </w:numPr>
        <w:tabs>
          <w:tab w:val="left" w:pos="270"/>
        </w:tabs>
        <w:autoSpaceDE w:val="0"/>
        <w:autoSpaceDN w:val="0"/>
        <w:adjustRightInd w:val="0"/>
        <w:spacing w:after="0" w:line="240" w:lineRule="auto"/>
        <w:ind w:left="270" w:hanging="270"/>
        <w:rPr>
          <w:rFonts w:cstheme="minorHAnsi"/>
        </w:rPr>
      </w:pPr>
      <w:r w:rsidRPr="0085314A">
        <w:rPr>
          <w:rFonts w:cstheme="minorHAnsi"/>
        </w:rPr>
        <w:t>The malodorous contents of a cold-trap should be carefully added to a cooled</w:t>
      </w:r>
      <w:r>
        <w:rPr>
          <w:rFonts w:cstheme="minorHAnsi"/>
        </w:rPr>
        <w:t xml:space="preserve"> </w:t>
      </w:r>
      <w:r w:rsidRPr="0085314A">
        <w:rPr>
          <w:rFonts w:cstheme="minorHAnsi"/>
        </w:rPr>
        <w:t>bleach solution and the glassware rinsed and/or submerged in a bleach bath</w:t>
      </w:r>
      <w:r>
        <w:rPr>
          <w:rFonts w:cstheme="minorHAnsi"/>
        </w:rPr>
        <w:t xml:space="preserve"> </w:t>
      </w:r>
      <w:r w:rsidRPr="0085314A">
        <w:rPr>
          <w:rFonts w:cstheme="minorHAnsi"/>
        </w:rPr>
        <w:t>ALL IN THE</w:t>
      </w:r>
      <w:r w:rsidR="001622BC">
        <w:rPr>
          <w:rFonts w:cstheme="minorHAnsi"/>
        </w:rPr>
        <w:t xml:space="preserve"> FUME</w:t>
      </w:r>
      <w:r w:rsidRPr="0085314A">
        <w:rPr>
          <w:rFonts w:cstheme="minorHAnsi"/>
        </w:rPr>
        <w:t xml:space="preserve"> HOOD.</w:t>
      </w:r>
    </w:p>
    <w:p w14:paraId="460F5B7E" w14:textId="77777777" w:rsidR="00E6037A" w:rsidRPr="0085314A" w:rsidRDefault="00E6037A" w:rsidP="0085314A">
      <w:pPr>
        <w:pStyle w:val="ListParagraph"/>
        <w:numPr>
          <w:ilvl w:val="0"/>
          <w:numId w:val="3"/>
        </w:numPr>
        <w:tabs>
          <w:tab w:val="left" w:pos="270"/>
        </w:tabs>
        <w:autoSpaceDE w:val="0"/>
        <w:autoSpaceDN w:val="0"/>
        <w:adjustRightInd w:val="0"/>
        <w:spacing w:after="0" w:line="240" w:lineRule="auto"/>
        <w:ind w:left="270" w:hanging="270"/>
        <w:rPr>
          <w:rFonts w:cstheme="minorHAnsi"/>
        </w:rPr>
      </w:pPr>
      <w:r w:rsidRPr="0085314A">
        <w:rPr>
          <w:rFonts w:cstheme="minorHAnsi"/>
        </w:rPr>
        <w:t>Bleach solutions should be combined into an appropriate container, labeled</w:t>
      </w:r>
      <w:r>
        <w:rPr>
          <w:rFonts w:cstheme="minorHAnsi"/>
        </w:rPr>
        <w:t xml:space="preserve"> </w:t>
      </w:r>
      <w:r w:rsidRPr="0085314A">
        <w:rPr>
          <w:rFonts w:cstheme="minorHAnsi"/>
        </w:rPr>
        <w:t xml:space="preserve">with a hazardous waste </w:t>
      </w:r>
      <w:r w:rsidR="001622BC">
        <w:rPr>
          <w:rFonts w:cstheme="minorHAnsi"/>
        </w:rPr>
        <w:t>sticker</w:t>
      </w:r>
      <w:r w:rsidRPr="0085314A">
        <w:rPr>
          <w:rFonts w:cstheme="minorHAnsi"/>
        </w:rPr>
        <w:t>, and disposed of as hazardous waste. Potassium</w:t>
      </w:r>
      <w:r>
        <w:rPr>
          <w:rFonts w:cstheme="minorHAnsi"/>
        </w:rPr>
        <w:t xml:space="preserve"> </w:t>
      </w:r>
      <w:r w:rsidRPr="0085314A">
        <w:rPr>
          <w:rFonts w:cstheme="minorHAnsi"/>
        </w:rPr>
        <w:t>hydroxide solutions should be added to a separate container, labeled with a</w:t>
      </w:r>
      <w:r>
        <w:rPr>
          <w:rFonts w:cstheme="minorHAnsi"/>
        </w:rPr>
        <w:t xml:space="preserve"> </w:t>
      </w:r>
      <w:r w:rsidRPr="0085314A">
        <w:rPr>
          <w:rFonts w:cstheme="minorHAnsi"/>
        </w:rPr>
        <w:t xml:space="preserve">hazardous waste </w:t>
      </w:r>
      <w:r w:rsidR="001622BC">
        <w:rPr>
          <w:rFonts w:cstheme="minorHAnsi"/>
        </w:rPr>
        <w:t>sticker</w:t>
      </w:r>
      <w:r w:rsidRPr="0085314A">
        <w:rPr>
          <w:rFonts w:cstheme="minorHAnsi"/>
        </w:rPr>
        <w:t>, and disposed of as hazardous waste.</w:t>
      </w:r>
    </w:p>
    <w:p w14:paraId="5635D0AE" w14:textId="77777777" w:rsidR="001622BC" w:rsidRPr="0085314A" w:rsidRDefault="001622BC" w:rsidP="00A96CF1">
      <w:pPr>
        <w:spacing w:after="120" w:line="240" w:lineRule="auto"/>
        <w:rPr>
          <w:rFonts w:cstheme="minorHAnsi"/>
          <w:b/>
        </w:rPr>
      </w:pPr>
    </w:p>
    <w:p w14:paraId="6993903B" w14:textId="77777777" w:rsidR="00B74327" w:rsidRDefault="00E6037A" w:rsidP="0085314A">
      <w:pPr>
        <w:spacing w:after="120" w:line="240" w:lineRule="auto"/>
        <w:rPr>
          <w:rFonts w:cstheme="minorHAnsi"/>
          <w:b/>
          <w:sz w:val="24"/>
          <w:szCs w:val="24"/>
        </w:rPr>
      </w:pPr>
      <w:r>
        <w:rPr>
          <w:rFonts w:cstheme="minorHAnsi"/>
          <w:b/>
          <w:sz w:val="24"/>
          <w:szCs w:val="24"/>
        </w:rPr>
        <w:t>REFERENCES</w:t>
      </w:r>
    </w:p>
    <w:p w14:paraId="5D110C49" w14:textId="77777777" w:rsidR="00CE4828" w:rsidRDefault="001717E8" w:rsidP="0055134E">
      <w:pPr>
        <w:spacing w:after="0" w:line="240" w:lineRule="auto"/>
        <w:rPr>
          <w:rStyle w:val="Hyperlink"/>
        </w:rPr>
      </w:pPr>
      <w:hyperlink r:id="rId10" w:history="1">
        <w:r w:rsidR="00E6037A" w:rsidRPr="0085314A">
          <w:rPr>
            <w:rStyle w:val="Hyperlink"/>
          </w:rPr>
          <w:t>http://www.chemistry.ucla.edu/file-storage/publicview/pdfs/Stench_Chemicals_SOP.pdf</w:t>
        </w:r>
      </w:hyperlink>
    </w:p>
    <w:p w14:paraId="4A3ABDBC" w14:textId="77777777" w:rsidR="004B542B" w:rsidRDefault="004B542B" w:rsidP="0055134E">
      <w:pPr>
        <w:spacing w:after="0" w:line="240" w:lineRule="auto"/>
        <w:rPr>
          <w:rStyle w:val="Hyperlink"/>
        </w:rPr>
      </w:pPr>
    </w:p>
    <w:p w14:paraId="4A8DA4CC" w14:textId="6187D171" w:rsidR="004B542B" w:rsidRDefault="004B542B" w:rsidP="0055134E">
      <w:pPr>
        <w:spacing w:after="0" w:line="240" w:lineRule="auto"/>
        <w:rPr>
          <w:rStyle w:val="Hyperlink"/>
          <w:color w:val="auto"/>
          <w:u w:val="none"/>
        </w:rPr>
      </w:pPr>
      <w:r>
        <w:rPr>
          <w:rStyle w:val="Hyperlink"/>
          <w:color w:val="auto"/>
          <w:u w:val="none"/>
        </w:rPr>
        <w:t>Sarah Keller</w:t>
      </w:r>
    </w:p>
    <w:p w14:paraId="327AC34E" w14:textId="2AA3465A" w:rsidR="004B542B" w:rsidRPr="004B542B" w:rsidRDefault="004B542B" w:rsidP="0055134E">
      <w:pPr>
        <w:spacing w:after="0" w:line="240" w:lineRule="auto"/>
      </w:pPr>
      <w:r>
        <w:rPr>
          <w:rStyle w:val="Hyperlink"/>
          <w:color w:val="auto"/>
          <w:u w:val="none"/>
        </w:rPr>
        <w:t>July 21, 2014</w:t>
      </w:r>
      <w:bookmarkStart w:id="0" w:name="_GoBack"/>
      <w:bookmarkEnd w:id="0"/>
    </w:p>
    <w:sectPr w:rsidR="004B542B" w:rsidRPr="004B542B" w:rsidSect="0085314A">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EDBD" w14:textId="77777777" w:rsidR="003E1842" w:rsidRDefault="003E1842" w:rsidP="00CE4828">
      <w:pPr>
        <w:spacing w:after="0" w:line="240" w:lineRule="auto"/>
      </w:pPr>
      <w:r>
        <w:separator/>
      </w:r>
    </w:p>
  </w:endnote>
  <w:endnote w:type="continuationSeparator" w:id="0">
    <w:p w14:paraId="3FDA461B" w14:textId="77777777" w:rsidR="003E1842" w:rsidRDefault="003E1842" w:rsidP="00CE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7C6C" w14:textId="34AC2E59" w:rsidR="003E1842" w:rsidRDefault="001717E8" w:rsidP="00E6037A">
    <w:pPr>
      <w:pStyle w:val="Foote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6A390FD8" wp14:editId="7ACD6517">
              <wp:simplePos x="0" y="0"/>
              <wp:positionH relativeFrom="column">
                <wp:posOffset>914400</wp:posOffset>
              </wp:positionH>
              <wp:positionV relativeFrom="paragraph">
                <wp:posOffset>9455149</wp:posOffset>
              </wp:positionV>
              <wp:extent cx="59436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744.5pt" to="540pt,7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"/>
          </w:pict>
        </mc:Fallback>
      </mc:AlternateContent>
    </w:r>
    <w:r w:rsidR="003E1842">
      <w:rPr>
        <w:rFonts w:ascii="Arial" w:hAnsi="Arial" w:cs="Arial"/>
        <w:sz w:val="20"/>
        <w:szCs w:val="20"/>
      </w:rPr>
      <w:t>___________________________________________________________________________________</w:t>
    </w:r>
  </w:p>
  <w:p w14:paraId="1FAEFD19" w14:textId="77777777" w:rsidR="003E1842" w:rsidRPr="0085314A" w:rsidRDefault="003E1842" w:rsidP="00E6037A">
    <w:pPr>
      <w:pStyle w:val="Footer"/>
      <w:rPr>
        <w:rFonts w:ascii="Arial" w:hAnsi="Arial" w:cs="Arial"/>
        <w:sz w:val="18"/>
        <w:szCs w:val="20"/>
      </w:rPr>
    </w:pPr>
    <w:r w:rsidRPr="0085314A">
      <w:rPr>
        <w:rFonts w:ascii="Arial" w:hAnsi="Arial" w:cs="Arial"/>
        <w:sz w:val="18"/>
        <w:szCs w:val="20"/>
      </w:rPr>
      <w:t>June, 2012</w:t>
    </w:r>
    <w:r w:rsidRPr="0085314A">
      <w:rPr>
        <w:rFonts w:ascii="Arial" w:hAnsi="Arial" w:cs="Arial"/>
        <w:sz w:val="18"/>
        <w:szCs w:val="20"/>
      </w:rPr>
      <w:tab/>
    </w:r>
    <w:r w:rsidRPr="0085314A">
      <w:rPr>
        <w:rFonts w:ascii="Arial" w:hAnsi="Arial" w:cs="Arial"/>
        <w:sz w:val="18"/>
        <w:szCs w:val="20"/>
      </w:rPr>
      <w:tab/>
      <w:t xml:space="preserve">                                                  Page </w:t>
    </w:r>
    <w:r w:rsidR="009D29B3" w:rsidRPr="0085314A">
      <w:rPr>
        <w:rStyle w:val="PageNumber"/>
        <w:rFonts w:ascii="Arial" w:hAnsi="Arial" w:cs="Arial"/>
        <w:sz w:val="18"/>
        <w:szCs w:val="20"/>
      </w:rPr>
      <w:fldChar w:fldCharType="begin"/>
    </w:r>
    <w:r w:rsidRPr="0085314A">
      <w:rPr>
        <w:rStyle w:val="PageNumber"/>
        <w:rFonts w:ascii="Arial" w:hAnsi="Arial" w:cs="Arial"/>
        <w:sz w:val="18"/>
        <w:szCs w:val="20"/>
      </w:rPr>
      <w:instrText xml:space="preserve"> PAGE </w:instrText>
    </w:r>
    <w:r w:rsidR="009D29B3" w:rsidRPr="0085314A">
      <w:rPr>
        <w:rStyle w:val="PageNumber"/>
        <w:rFonts w:ascii="Arial" w:hAnsi="Arial" w:cs="Arial"/>
        <w:sz w:val="18"/>
        <w:szCs w:val="20"/>
      </w:rPr>
      <w:fldChar w:fldCharType="separate"/>
    </w:r>
    <w:r w:rsidR="004B542B">
      <w:rPr>
        <w:rStyle w:val="PageNumber"/>
        <w:rFonts w:ascii="Arial" w:hAnsi="Arial" w:cs="Arial"/>
        <w:noProof/>
        <w:sz w:val="18"/>
        <w:szCs w:val="20"/>
      </w:rPr>
      <w:t>3</w:t>
    </w:r>
    <w:r w:rsidR="009D29B3" w:rsidRPr="0085314A">
      <w:rPr>
        <w:rStyle w:val="PageNumber"/>
        <w:rFonts w:ascii="Arial" w:hAnsi="Arial" w:cs="Arial"/>
        <w:sz w:val="18"/>
        <w:szCs w:val="20"/>
      </w:rPr>
      <w:fldChar w:fldCharType="end"/>
    </w:r>
  </w:p>
  <w:p w14:paraId="173074F6" w14:textId="77777777" w:rsidR="003E1842" w:rsidRDefault="003E1842">
    <w:pPr>
      <w:pStyle w:val="Footer"/>
      <w:jc w:val="center"/>
    </w:pPr>
  </w:p>
  <w:p w14:paraId="3903D12B" w14:textId="77777777" w:rsidR="003E1842" w:rsidRDefault="003E18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5D23" w14:textId="77777777" w:rsidR="003E1842" w:rsidRDefault="003E1842" w:rsidP="00E6037A">
    <w:pPr>
      <w:pStyle w:val="Footer"/>
      <w:rPr>
        <w:rFonts w:ascii="Arial" w:hAnsi="Arial" w:cs="Arial"/>
        <w:sz w:val="20"/>
        <w:szCs w:val="20"/>
      </w:rPr>
    </w:pPr>
  </w:p>
  <w:p w14:paraId="653EF076" w14:textId="77777777" w:rsidR="003E1842" w:rsidRDefault="003E1842" w:rsidP="00E6037A">
    <w:pPr>
      <w:pStyle w:val="Footer"/>
      <w:rPr>
        <w:rFonts w:ascii="Arial" w:hAnsi="Arial" w:cs="Arial"/>
        <w:sz w:val="20"/>
        <w:szCs w:val="20"/>
      </w:rPr>
    </w:pPr>
    <w:r>
      <w:rPr>
        <w:rFonts w:ascii="Arial" w:hAnsi="Arial" w:cs="Arial"/>
        <w:sz w:val="20"/>
        <w:szCs w:val="20"/>
      </w:rPr>
      <w:t>____________________________________________________________________________________</w:t>
    </w:r>
  </w:p>
  <w:p w14:paraId="3A9BDC86" w14:textId="77777777" w:rsidR="003E1842" w:rsidRPr="0085314A" w:rsidRDefault="003E1842" w:rsidP="00E6037A">
    <w:pPr>
      <w:pStyle w:val="Footer"/>
      <w:rPr>
        <w:rFonts w:ascii="Arial" w:hAnsi="Arial" w:cs="Arial"/>
        <w:sz w:val="18"/>
        <w:szCs w:val="20"/>
      </w:rPr>
    </w:pPr>
    <w:r w:rsidRPr="0085314A">
      <w:rPr>
        <w:rFonts w:ascii="Arial" w:hAnsi="Arial" w:cs="Arial"/>
        <w:sz w:val="18"/>
        <w:szCs w:val="20"/>
      </w:rPr>
      <w:t>June, 2012</w:t>
    </w:r>
    <w:r w:rsidRPr="0085314A">
      <w:rPr>
        <w:rFonts w:ascii="Arial" w:hAnsi="Arial" w:cs="Arial"/>
        <w:sz w:val="18"/>
        <w:szCs w:val="20"/>
      </w:rPr>
      <w:tab/>
    </w:r>
    <w:r w:rsidRPr="0085314A">
      <w:rPr>
        <w:rFonts w:ascii="Arial" w:hAnsi="Arial" w:cs="Arial"/>
        <w:sz w:val="18"/>
        <w:szCs w:val="20"/>
      </w:rPr>
      <w:tab/>
      <w:t xml:space="preserve">                                                  Page </w:t>
    </w:r>
    <w:r w:rsidR="009D29B3" w:rsidRPr="0085314A">
      <w:rPr>
        <w:rStyle w:val="PageNumber"/>
        <w:rFonts w:ascii="Arial" w:hAnsi="Arial" w:cs="Arial"/>
        <w:sz w:val="18"/>
        <w:szCs w:val="20"/>
      </w:rPr>
      <w:fldChar w:fldCharType="begin"/>
    </w:r>
    <w:r w:rsidRPr="0085314A">
      <w:rPr>
        <w:rStyle w:val="PageNumber"/>
        <w:rFonts w:ascii="Arial" w:hAnsi="Arial" w:cs="Arial"/>
        <w:sz w:val="18"/>
        <w:szCs w:val="20"/>
      </w:rPr>
      <w:instrText xml:space="preserve"> PAGE </w:instrText>
    </w:r>
    <w:r w:rsidR="009D29B3" w:rsidRPr="0085314A">
      <w:rPr>
        <w:rStyle w:val="PageNumber"/>
        <w:rFonts w:ascii="Arial" w:hAnsi="Arial" w:cs="Arial"/>
        <w:sz w:val="18"/>
        <w:szCs w:val="20"/>
      </w:rPr>
      <w:fldChar w:fldCharType="separate"/>
    </w:r>
    <w:r w:rsidR="00660223">
      <w:rPr>
        <w:rStyle w:val="PageNumber"/>
        <w:rFonts w:ascii="Arial" w:hAnsi="Arial" w:cs="Arial"/>
        <w:noProof/>
        <w:sz w:val="18"/>
        <w:szCs w:val="20"/>
      </w:rPr>
      <w:t>1</w:t>
    </w:r>
    <w:r w:rsidR="009D29B3" w:rsidRPr="0085314A">
      <w:rPr>
        <w:rStyle w:val="PageNumber"/>
        <w:rFonts w:ascii="Arial" w:hAnsi="Arial" w:cs="Arial"/>
        <w:sz w:val="18"/>
        <w:szCs w:val="20"/>
      </w:rPr>
      <w:fldChar w:fldCharType="end"/>
    </w:r>
  </w:p>
  <w:p w14:paraId="0867CB9D" w14:textId="77777777" w:rsidR="003E1842" w:rsidRDefault="003E18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5F60F" w14:textId="77777777" w:rsidR="003E1842" w:rsidRDefault="003E1842" w:rsidP="00CE4828">
      <w:pPr>
        <w:spacing w:after="0" w:line="240" w:lineRule="auto"/>
      </w:pPr>
      <w:r>
        <w:separator/>
      </w:r>
    </w:p>
  </w:footnote>
  <w:footnote w:type="continuationSeparator" w:id="0">
    <w:p w14:paraId="2EBA2DD8" w14:textId="77777777" w:rsidR="003E1842" w:rsidRDefault="003E1842" w:rsidP="00CE48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CA7D" w14:textId="77777777" w:rsidR="003E1842" w:rsidRPr="0085314A" w:rsidRDefault="003E1842" w:rsidP="00E6037A">
    <w:pPr>
      <w:pStyle w:val="Header"/>
      <w:rPr>
        <w:rFonts w:ascii="Arial" w:hAnsi="Arial" w:cs="Arial"/>
        <w:sz w:val="18"/>
        <w:szCs w:val="20"/>
      </w:rPr>
    </w:pPr>
    <w:r w:rsidRPr="0085314A">
      <w:rPr>
        <w:rFonts w:ascii="Arial" w:hAnsi="Arial" w:cs="Arial"/>
        <w:sz w:val="18"/>
        <w:szCs w:val="20"/>
      </w:rPr>
      <w:t>Department of Environmental Health and Safety – Stench Chemicals Fact Sheet</w:t>
    </w:r>
  </w:p>
  <w:p w14:paraId="5B401BF6" w14:textId="77777777" w:rsidR="003E1842" w:rsidRPr="0085314A" w:rsidRDefault="003E1842">
    <w:pPr>
      <w:pStyle w:val="Header"/>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35B"/>
    <w:multiLevelType w:val="hybridMultilevel"/>
    <w:tmpl w:val="5E9A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7427"/>
    <w:multiLevelType w:val="hybridMultilevel"/>
    <w:tmpl w:val="189A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D2A84"/>
    <w:multiLevelType w:val="hybridMultilevel"/>
    <w:tmpl w:val="8AF2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613B6"/>
    <w:multiLevelType w:val="hybridMultilevel"/>
    <w:tmpl w:val="B9F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156E1"/>
    <w:multiLevelType w:val="hybridMultilevel"/>
    <w:tmpl w:val="7D66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28"/>
    <w:rsid w:val="00076800"/>
    <w:rsid w:val="000E6C0F"/>
    <w:rsid w:val="000E6D7F"/>
    <w:rsid w:val="001622BC"/>
    <w:rsid w:val="001717E8"/>
    <w:rsid w:val="001742E5"/>
    <w:rsid w:val="001C5534"/>
    <w:rsid w:val="00225A85"/>
    <w:rsid w:val="002B1B0E"/>
    <w:rsid w:val="00370819"/>
    <w:rsid w:val="003D451D"/>
    <w:rsid w:val="003D6697"/>
    <w:rsid w:val="003E1842"/>
    <w:rsid w:val="004128A6"/>
    <w:rsid w:val="004B542B"/>
    <w:rsid w:val="0055134E"/>
    <w:rsid w:val="00584528"/>
    <w:rsid w:val="005F2709"/>
    <w:rsid w:val="00656782"/>
    <w:rsid w:val="00660223"/>
    <w:rsid w:val="00677CB1"/>
    <w:rsid w:val="006D04EF"/>
    <w:rsid w:val="007F3861"/>
    <w:rsid w:val="007F762E"/>
    <w:rsid w:val="00844D90"/>
    <w:rsid w:val="0085314A"/>
    <w:rsid w:val="008A3065"/>
    <w:rsid w:val="008D6E69"/>
    <w:rsid w:val="009D29B3"/>
    <w:rsid w:val="00A13A92"/>
    <w:rsid w:val="00A310EF"/>
    <w:rsid w:val="00A7249C"/>
    <w:rsid w:val="00A96CF1"/>
    <w:rsid w:val="00AE2B64"/>
    <w:rsid w:val="00B716B3"/>
    <w:rsid w:val="00B74327"/>
    <w:rsid w:val="00BA434E"/>
    <w:rsid w:val="00C6017E"/>
    <w:rsid w:val="00C61BDD"/>
    <w:rsid w:val="00C9592C"/>
    <w:rsid w:val="00CE4828"/>
    <w:rsid w:val="00D146A5"/>
    <w:rsid w:val="00E26F69"/>
    <w:rsid w:val="00E374E2"/>
    <w:rsid w:val="00E6037A"/>
    <w:rsid w:val="00F3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6DE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28"/>
    <w:rPr>
      <w:rFonts w:ascii="Tahoma" w:hAnsi="Tahoma" w:cs="Tahoma"/>
      <w:sz w:val="16"/>
      <w:szCs w:val="16"/>
    </w:rPr>
  </w:style>
  <w:style w:type="paragraph" w:styleId="Header">
    <w:name w:val="header"/>
    <w:basedOn w:val="Normal"/>
    <w:link w:val="HeaderChar"/>
    <w:unhideWhenUsed/>
    <w:rsid w:val="00CE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828"/>
  </w:style>
  <w:style w:type="paragraph" w:styleId="Footer">
    <w:name w:val="footer"/>
    <w:basedOn w:val="Normal"/>
    <w:link w:val="FooterChar"/>
    <w:unhideWhenUsed/>
    <w:rsid w:val="00CE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828"/>
  </w:style>
  <w:style w:type="paragraph" w:customStyle="1" w:styleId="Style">
    <w:name w:val="Style"/>
    <w:uiPriority w:val="99"/>
    <w:rsid w:val="00CE48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4EF"/>
    <w:pPr>
      <w:ind w:left="720"/>
      <w:contextualSpacing/>
    </w:pPr>
  </w:style>
  <w:style w:type="character" w:styleId="CommentReference">
    <w:name w:val="annotation reference"/>
    <w:basedOn w:val="DefaultParagraphFont"/>
    <w:uiPriority w:val="99"/>
    <w:semiHidden/>
    <w:unhideWhenUsed/>
    <w:rsid w:val="00AE2B64"/>
    <w:rPr>
      <w:sz w:val="16"/>
      <w:szCs w:val="16"/>
    </w:rPr>
  </w:style>
  <w:style w:type="paragraph" w:styleId="CommentText">
    <w:name w:val="annotation text"/>
    <w:basedOn w:val="Normal"/>
    <w:link w:val="CommentTextChar"/>
    <w:uiPriority w:val="99"/>
    <w:semiHidden/>
    <w:unhideWhenUsed/>
    <w:rsid w:val="00AE2B64"/>
    <w:pPr>
      <w:spacing w:line="240" w:lineRule="auto"/>
    </w:pPr>
    <w:rPr>
      <w:sz w:val="20"/>
      <w:szCs w:val="20"/>
    </w:rPr>
  </w:style>
  <w:style w:type="character" w:customStyle="1" w:styleId="CommentTextChar">
    <w:name w:val="Comment Text Char"/>
    <w:basedOn w:val="DefaultParagraphFont"/>
    <w:link w:val="CommentText"/>
    <w:uiPriority w:val="99"/>
    <w:semiHidden/>
    <w:rsid w:val="00AE2B64"/>
    <w:rPr>
      <w:sz w:val="20"/>
      <w:szCs w:val="20"/>
    </w:rPr>
  </w:style>
  <w:style w:type="paragraph" w:styleId="CommentSubject">
    <w:name w:val="annotation subject"/>
    <w:basedOn w:val="CommentText"/>
    <w:next w:val="CommentText"/>
    <w:link w:val="CommentSubjectChar"/>
    <w:uiPriority w:val="99"/>
    <w:semiHidden/>
    <w:unhideWhenUsed/>
    <w:rsid w:val="00AE2B64"/>
    <w:rPr>
      <w:b/>
      <w:bCs/>
    </w:rPr>
  </w:style>
  <w:style w:type="character" w:customStyle="1" w:styleId="CommentSubjectChar">
    <w:name w:val="Comment Subject Char"/>
    <w:basedOn w:val="CommentTextChar"/>
    <w:link w:val="CommentSubject"/>
    <w:uiPriority w:val="99"/>
    <w:semiHidden/>
    <w:rsid w:val="00AE2B64"/>
    <w:rPr>
      <w:b/>
      <w:bCs/>
      <w:sz w:val="20"/>
      <w:szCs w:val="20"/>
    </w:rPr>
  </w:style>
  <w:style w:type="paragraph" w:styleId="Revision">
    <w:name w:val="Revision"/>
    <w:hidden/>
    <w:uiPriority w:val="99"/>
    <w:semiHidden/>
    <w:rsid w:val="00AE2B64"/>
    <w:pPr>
      <w:spacing w:after="0" w:line="240" w:lineRule="auto"/>
    </w:pPr>
  </w:style>
  <w:style w:type="character" w:styleId="Hyperlink">
    <w:name w:val="Hyperlink"/>
    <w:basedOn w:val="DefaultParagraphFont"/>
    <w:uiPriority w:val="99"/>
    <w:unhideWhenUsed/>
    <w:rsid w:val="00E6037A"/>
    <w:rPr>
      <w:color w:val="0000FF" w:themeColor="hyperlink"/>
      <w:u w:val="single"/>
    </w:rPr>
  </w:style>
  <w:style w:type="character" w:styleId="PageNumber">
    <w:name w:val="page number"/>
    <w:basedOn w:val="DefaultParagraphFont"/>
    <w:rsid w:val="00E6037A"/>
  </w:style>
  <w:style w:type="paragraph" w:customStyle="1" w:styleId="Default">
    <w:name w:val="Default"/>
    <w:rsid w:val="003708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ueten1">
    <w:name w:val="blueten1"/>
    <w:basedOn w:val="DefaultParagraphFont"/>
    <w:rsid w:val="00370819"/>
    <w:rPr>
      <w:rFonts w:ascii="Verdana" w:hAnsi="Verdana" w:hint="default"/>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28"/>
    <w:rPr>
      <w:rFonts w:ascii="Tahoma" w:hAnsi="Tahoma" w:cs="Tahoma"/>
      <w:sz w:val="16"/>
      <w:szCs w:val="16"/>
    </w:rPr>
  </w:style>
  <w:style w:type="paragraph" w:styleId="Header">
    <w:name w:val="header"/>
    <w:basedOn w:val="Normal"/>
    <w:link w:val="HeaderChar"/>
    <w:unhideWhenUsed/>
    <w:rsid w:val="00CE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828"/>
  </w:style>
  <w:style w:type="paragraph" w:styleId="Footer">
    <w:name w:val="footer"/>
    <w:basedOn w:val="Normal"/>
    <w:link w:val="FooterChar"/>
    <w:unhideWhenUsed/>
    <w:rsid w:val="00CE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828"/>
  </w:style>
  <w:style w:type="paragraph" w:customStyle="1" w:styleId="Style">
    <w:name w:val="Style"/>
    <w:uiPriority w:val="99"/>
    <w:rsid w:val="00CE48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4EF"/>
    <w:pPr>
      <w:ind w:left="720"/>
      <w:contextualSpacing/>
    </w:pPr>
  </w:style>
  <w:style w:type="character" w:styleId="CommentReference">
    <w:name w:val="annotation reference"/>
    <w:basedOn w:val="DefaultParagraphFont"/>
    <w:uiPriority w:val="99"/>
    <w:semiHidden/>
    <w:unhideWhenUsed/>
    <w:rsid w:val="00AE2B64"/>
    <w:rPr>
      <w:sz w:val="16"/>
      <w:szCs w:val="16"/>
    </w:rPr>
  </w:style>
  <w:style w:type="paragraph" w:styleId="CommentText">
    <w:name w:val="annotation text"/>
    <w:basedOn w:val="Normal"/>
    <w:link w:val="CommentTextChar"/>
    <w:uiPriority w:val="99"/>
    <w:semiHidden/>
    <w:unhideWhenUsed/>
    <w:rsid w:val="00AE2B64"/>
    <w:pPr>
      <w:spacing w:line="240" w:lineRule="auto"/>
    </w:pPr>
    <w:rPr>
      <w:sz w:val="20"/>
      <w:szCs w:val="20"/>
    </w:rPr>
  </w:style>
  <w:style w:type="character" w:customStyle="1" w:styleId="CommentTextChar">
    <w:name w:val="Comment Text Char"/>
    <w:basedOn w:val="DefaultParagraphFont"/>
    <w:link w:val="CommentText"/>
    <w:uiPriority w:val="99"/>
    <w:semiHidden/>
    <w:rsid w:val="00AE2B64"/>
    <w:rPr>
      <w:sz w:val="20"/>
      <w:szCs w:val="20"/>
    </w:rPr>
  </w:style>
  <w:style w:type="paragraph" w:styleId="CommentSubject">
    <w:name w:val="annotation subject"/>
    <w:basedOn w:val="CommentText"/>
    <w:next w:val="CommentText"/>
    <w:link w:val="CommentSubjectChar"/>
    <w:uiPriority w:val="99"/>
    <w:semiHidden/>
    <w:unhideWhenUsed/>
    <w:rsid w:val="00AE2B64"/>
    <w:rPr>
      <w:b/>
      <w:bCs/>
    </w:rPr>
  </w:style>
  <w:style w:type="character" w:customStyle="1" w:styleId="CommentSubjectChar">
    <w:name w:val="Comment Subject Char"/>
    <w:basedOn w:val="CommentTextChar"/>
    <w:link w:val="CommentSubject"/>
    <w:uiPriority w:val="99"/>
    <w:semiHidden/>
    <w:rsid w:val="00AE2B64"/>
    <w:rPr>
      <w:b/>
      <w:bCs/>
      <w:sz w:val="20"/>
      <w:szCs w:val="20"/>
    </w:rPr>
  </w:style>
  <w:style w:type="paragraph" w:styleId="Revision">
    <w:name w:val="Revision"/>
    <w:hidden/>
    <w:uiPriority w:val="99"/>
    <w:semiHidden/>
    <w:rsid w:val="00AE2B64"/>
    <w:pPr>
      <w:spacing w:after="0" w:line="240" w:lineRule="auto"/>
    </w:pPr>
  </w:style>
  <w:style w:type="character" w:styleId="Hyperlink">
    <w:name w:val="Hyperlink"/>
    <w:basedOn w:val="DefaultParagraphFont"/>
    <w:uiPriority w:val="99"/>
    <w:unhideWhenUsed/>
    <w:rsid w:val="00E6037A"/>
    <w:rPr>
      <w:color w:val="0000FF" w:themeColor="hyperlink"/>
      <w:u w:val="single"/>
    </w:rPr>
  </w:style>
  <w:style w:type="character" w:styleId="PageNumber">
    <w:name w:val="page number"/>
    <w:basedOn w:val="DefaultParagraphFont"/>
    <w:rsid w:val="00E6037A"/>
  </w:style>
  <w:style w:type="paragraph" w:customStyle="1" w:styleId="Default">
    <w:name w:val="Default"/>
    <w:rsid w:val="003708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ueten1">
    <w:name w:val="blueten1"/>
    <w:basedOn w:val="DefaultParagraphFont"/>
    <w:rsid w:val="00370819"/>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hemistry.ucla.edu/file-storage/publicview/pdfs/Stench_Chemicals_S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2557-07AD-FB4B-B21C-8AB3368E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SUA</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ognja002</dc:creator>
  <cp:lastModifiedBy>Jonathan Litz</cp:lastModifiedBy>
  <cp:revision>2</cp:revision>
  <dcterms:created xsi:type="dcterms:W3CDTF">2014-07-21T18:36:00Z</dcterms:created>
  <dcterms:modified xsi:type="dcterms:W3CDTF">2014-07-21T18:36:00Z</dcterms:modified>
</cp:coreProperties>
</file>