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6C25" w14:textId="73936B66" w:rsidR="00CB0459" w:rsidRPr="001753EC" w:rsidRDefault="00CB0459" w:rsidP="00FA21B8">
      <w:pPr>
        <w:autoSpaceDE w:val="0"/>
        <w:autoSpaceDN w:val="0"/>
        <w:adjustRightInd w:val="0"/>
        <w:spacing w:after="0" w:line="240" w:lineRule="auto"/>
        <w:jc w:val="center"/>
        <w:rPr>
          <w:rFonts w:ascii="Times New Roman" w:hAnsi="Times New Roman"/>
          <w:bCs/>
          <w:sz w:val="24"/>
        </w:rPr>
      </w:pPr>
      <w:r w:rsidRPr="001753EC">
        <w:rPr>
          <w:rFonts w:ascii="Times New Roman" w:hAnsi="Times New Roman"/>
          <w:bCs/>
          <w:sz w:val="24"/>
        </w:rPr>
        <w:t>Crys</w:t>
      </w:r>
      <w:bookmarkStart w:id="0" w:name="_GoBack"/>
      <w:bookmarkEnd w:id="0"/>
      <w:r w:rsidRPr="001753EC">
        <w:rPr>
          <w:rFonts w:ascii="Times New Roman" w:hAnsi="Times New Roman"/>
          <w:bCs/>
          <w:sz w:val="24"/>
        </w:rPr>
        <w:t>tal Chemistry</w:t>
      </w:r>
      <w:r>
        <w:rPr>
          <w:rFonts w:ascii="Times New Roman" w:hAnsi="Times New Roman"/>
          <w:bCs/>
          <w:sz w:val="24"/>
        </w:rPr>
        <w:t>, Mineral Structures and Element Substitution</w:t>
      </w:r>
      <w:r w:rsidR="00EC2F4C">
        <w:rPr>
          <w:rFonts w:ascii="Times New Roman" w:hAnsi="Times New Roman"/>
          <w:bCs/>
          <w:sz w:val="24"/>
        </w:rPr>
        <w:t xml:space="preserve"> - part I</w:t>
      </w:r>
    </w:p>
    <w:p w14:paraId="3152C15A" w14:textId="77777777" w:rsidR="00CB0459" w:rsidRPr="001753EC" w:rsidRDefault="00CB0459" w:rsidP="00FA21B8">
      <w:pPr>
        <w:autoSpaceDE w:val="0"/>
        <w:autoSpaceDN w:val="0"/>
        <w:adjustRightInd w:val="0"/>
        <w:spacing w:after="0" w:line="240" w:lineRule="auto"/>
        <w:jc w:val="center"/>
        <w:rPr>
          <w:rFonts w:ascii="Times New Roman" w:hAnsi="Times New Roman"/>
          <w:bCs/>
          <w:sz w:val="24"/>
        </w:rPr>
      </w:pPr>
    </w:p>
    <w:p w14:paraId="4ED0618D" w14:textId="77777777" w:rsidR="00CB0459" w:rsidRPr="001753EC"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1AFF22AF" w14:textId="77777777" w:rsidTr="00B76857">
        <w:tc>
          <w:tcPr>
            <w:tcW w:w="9576" w:type="dxa"/>
            <w:shd w:val="clear" w:color="auto" w:fill="auto"/>
          </w:tcPr>
          <w:p w14:paraId="2B3B3F7B" w14:textId="77777777" w:rsidR="00CB0459" w:rsidRPr="00B76857" w:rsidRDefault="00CB0459" w:rsidP="00B76857">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The objective of this lab is to review your understanding of the relative sizes of the major cations and anions that make up common minerals, to recall concepts of symmetry in minerals, and to begin to explore the ways in which trace elements can substitute for the major-element constituents of minerals.</w:t>
            </w:r>
          </w:p>
        </w:tc>
      </w:tr>
    </w:tbl>
    <w:p w14:paraId="48E2549D" w14:textId="77777777" w:rsidR="00CB0459" w:rsidRPr="001753EC" w:rsidRDefault="00CB0459" w:rsidP="00FA21B8">
      <w:pPr>
        <w:autoSpaceDE w:val="0"/>
        <w:autoSpaceDN w:val="0"/>
        <w:adjustRightInd w:val="0"/>
        <w:spacing w:after="0" w:line="240" w:lineRule="auto"/>
        <w:rPr>
          <w:rFonts w:ascii="Times New Roman" w:hAnsi="Times New Roman"/>
          <w:sz w:val="24"/>
        </w:rPr>
      </w:pPr>
    </w:p>
    <w:p w14:paraId="2DD4D7FD" w14:textId="77777777" w:rsidR="00CB0459" w:rsidRPr="001753EC" w:rsidRDefault="00CB0459" w:rsidP="00FA21B8">
      <w:pPr>
        <w:autoSpaceDE w:val="0"/>
        <w:autoSpaceDN w:val="0"/>
        <w:adjustRightInd w:val="0"/>
        <w:spacing w:after="0" w:line="240" w:lineRule="auto"/>
        <w:rPr>
          <w:rFonts w:ascii="Times New Roman" w:hAnsi="Times New Roman"/>
          <w:sz w:val="24"/>
        </w:rPr>
      </w:pPr>
      <w:r w:rsidRPr="001753EC">
        <w:rPr>
          <w:rFonts w:ascii="Times New Roman" w:hAnsi="Times New Roman"/>
          <w:sz w:val="24"/>
        </w:rPr>
        <w:t xml:space="preserve">We will begin by doing some very simple experiments in arranging Styrofoam balls in ways that proxy for atomic arrangements in minerals. Before we begin, recall that </w:t>
      </w:r>
      <w:r w:rsidRPr="001753EC">
        <w:rPr>
          <w:rFonts w:ascii="Times New Roman" w:hAnsi="Times New Roman"/>
          <w:bCs/>
          <w:sz w:val="24"/>
        </w:rPr>
        <w:t xml:space="preserve">anions are </w:t>
      </w:r>
      <w:r w:rsidRPr="001753EC">
        <w:rPr>
          <w:rFonts w:ascii="Times New Roman" w:hAnsi="Times New Roman"/>
          <w:sz w:val="24"/>
        </w:rPr>
        <w:t xml:space="preserve">negatively charged ions and that </w:t>
      </w:r>
      <w:r w:rsidRPr="001753EC">
        <w:rPr>
          <w:rFonts w:ascii="Times New Roman" w:hAnsi="Times New Roman"/>
          <w:bCs/>
          <w:sz w:val="24"/>
        </w:rPr>
        <w:t xml:space="preserve">cations </w:t>
      </w:r>
      <w:r w:rsidRPr="001753EC">
        <w:rPr>
          <w:rFonts w:ascii="Times New Roman" w:hAnsi="Times New Roman"/>
          <w:sz w:val="24"/>
        </w:rPr>
        <w:t xml:space="preserve">are positively charged ions. Also recall that anions </w:t>
      </w:r>
      <w:r w:rsidRPr="001753EC">
        <w:rPr>
          <w:rFonts w:ascii="Times New Roman" w:hAnsi="Times New Roman"/>
          <w:bCs/>
          <w:sz w:val="24"/>
        </w:rPr>
        <w:t xml:space="preserve">are </w:t>
      </w:r>
      <w:r w:rsidRPr="001753EC">
        <w:rPr>
          <w:rFonts w:ascii="Times New Roman" w:hAnsi="Times New Roman"/>
          <w:sz w:val="24"/>
        </w:rPr>
        <w:t xml:space="preserve">generally considered "larger" than cations because their electron clouds have probability distributions that extend further from the nucleus than those of cations. The atomic structures of minerals can be thought of as </w:t>
      </w:r>
      <w:r w:rsidRPr="001753EC">
        <w:rPr>
          <w:rFonts w:ascii="Times New Roman" w:hAnsi="Times New Roman"/>
          <w:bCs/>
          <w:sz w:val="24"/>
        </w:rPr>
        <w:t xml:space="preserve">arranging </w:t>
      </w:r>
      <w:r w:rsidRPr="001753EC">
        <w:rPr>
          <w:rFonts w:ascii="Times New Roman" w:hAnsi="Times New Roman"/>
          <w:sz w:val="24"/>
        </w:rPr>
        <w:t xml:space="preserve">anions in some symmetric pattern in such a way that the arrangement provides holes or </w:t>
      </w:r>
      <w:r w:rsidRPr="00CB0459">
        <w:rPr>
          <w:rFonts w:ascii="Times New Roman" w:hAnsi="Times New Roman"/>
          <w:bCs/>
          <w:i/>
          <w:sz w:val="24"/>
        </w:rPr>
        <w:t>interstices</w:t>
      </w:r>
      <w:r w:rsidRPr="001753EC">
        <w:rPr>
          <w:rFonts w:ascii="Times New Roman" w:hAnsi="Times New Roman"/>
          <w:bCs/>
          <w:sz w:val="24"/>
        </w:rPr>
        <w:t xml:space="preserve"> </w:t>
      </w:r>
      <w:r w:rsidRPr="001753EC">
        <w:rPr>
          <w:rFonts w:ascii="Times New Roman" w:hAnsi="Times New Roman"/>
          <w:sz w:val="24"/>
        </w:rPr>
        <w:t>for the cations. Which cations occupy which interstices and in what arrangements will depend on the size and charge of the cation and upon principles of thermodynamics that govern the overall energy of the atomic arrangement.</w:t>
      </w:r>
    </w:p>
    <w:p w14:paraId="596ECD4A" w14:textId="77777777" w:rsidR="00CB0459" w:rsidRPr="001753EC"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7B7ED119" w14:textId="77777777" w:rsidTr="00B76857">
        <w:tc>
          <w:tcPr>
            <w:tcW w:w="9576" w:type="dxa"/>
            <w:shd w:val="clear" w:color="auto" w:fill="auto"/>
          </w:tcPr>
          <w:p w14:paraId="12782FB7" w14:textId="77777777" w:rsidR="00CB0459" w:rsidRDefault="00CB0459" w:rsidP="00F71A93">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The most common anion in minerals is oxygen (O</w:t>
            </w:r>
            <w:r w:rsidRPr="00B76857">
              <w:rPr>
                <w:rFonts w:ascii="Times New Roman" w:hAnsi="Times New Roman"/>
                <w:sz w:val="24"/>
                <w:vertAlign w:val="superscript"/>
              </w:rPr>
              <w:t>-2</w:t>
            </w:r>
            <w:r w:rsidRPr="00B76857">
              <w:rPr>
                <w:rFonts w:ascii="Times New Roman" w:hAnsi="Times New Roman"/>
                <w:sz w:val="24"/>
              </w:rPr>
              <w:t xml:space="preserve">) which has a radius of about 0.14 </w:t>
            </w:r>
            <w:r w:rsidRPr="00B76857">
              <w:rPr>
                <w:rFonts w:ascii="Times New Roman" w:hAnsi="Times New Roman"/>
                <w:bCs/>
                <w:sz w:val="24"/>
              </w:rPr>
              <w:t xml:space="preserve">nm </w:t>
            </w:r>
            <w:r w:rsidRPr="00B76857">
              <w:rPr>
                <w:rFonts w:ascii="Times New Roman" w:hAnsi="Times New Roman"/>
                <w:sz w:val="24"/>
              </w:rPr>
              <w:t>(nanometers, 10</w:t>
            </w:r>
            <w:r w:rsidRPr="00B76857">
              <w:rPr>
                <w:rFonts w:ascii="Times New Roman" w:hAnsi="Times New Roman"/>
                <w:sz w:val="24"/>
                <w:vertAlign w:val="superscript"/>
              </w:rPr>
              <w:t>-9</w:t>
            </w:r>
            <w:r w:rsidRPr="00B76857">
              <w:rPr>
                <w:rFonts w:ascii="Times New Roman" w:hAnsi="Times New Roman"/>
                <w:sz w:val="24"/>
              </w:rPr>
              <w:t xml:space="preserve"> meters). The second most common is sulfur (S</w:t>
            </w:r>
            <w:r w:rsidRPr="00B76857">
              <w:rPr>
                <w:rFonts w:ascii="Times New Roman" w:hAnsi="Times New Roman"/>
                <w:sz w:val="24"/>
                <w:vertAlign w:val="superscript"/>
              </w:rPr>
              <w:t>-2</w:t>
            </w:r>
            <w:r w:rsidRPr="00B76857">
              <w:rPr>
                <w:rFonts w:ascii="Times New Roman" w:hAnsi="Times New Roman"/>
                <w:sz w:val="24"/>
              </w:rPr>
              <w:t>), with a radius of</w:t>
            </w:r>
            <w:r w:rsidRPr="00B76857">
              <w:rPr>
                <w:rFonts w:ascii="Times New Roman" w:hAnsi="Times New Roman"/>
                <w:bCs/>
                <w:sz w:val="24"/>
              </w:rPr>
              <w:t xml:space="preserve"> </w:t>
            </w:r>
            <w:r w:rsidRPr="00B76857">
              <w:rPr>
                <w:rFonts w:ascii="Times New Roman" w:hAnsi="Times New Roman"/>
                <w:sz w:val="24"/>
              </w:rPr>
              <w:t>about 0.18 nm. Common cations (and their radii) include: Na</w:t>
            </w:r>
            <w:r w:rsidRPr="00B76857">
              <w:rPr>
                <w:rFonts w:ascii="Times New Roman" w:hAnsi="Times New Roman"/>
                <w:sz w:val="24"/>
                <w:vertAlign w:val="superscript"/>
              </w:rPr>
              <w:t>+</w:t>
            </w:r>
            <w:r w:rsidRPr="00B76857">
              <w:rPr>
                <w:rFonts w:ascii="Times New Roman" w:hAnsi="Times New Roman"/>
                <w:sz w:val="24"/>
              </w:rPr>
              <w:t xml:space="preserve"> (0.1</w:t>
            </w:r>
            <w:r w:rsidR="00FA21B8" w:rsidRPr="00B76857">
              <w:rPr>
                <w:rFonts w:ascii="Times New Roman" w:hAnsi="Times New Roman"/>
                <w:sz w:val="24"/>
              </w:rPr>
              <w:t>02</w:t>
            </w:r>
            <w:r w:rsidRPr="00B76857">
              <w:rPr>
                <w:rFonts w:ascii="Times New Roman" w:hAnsi="Times New Roman"/>
                <w:sz w:val="24"/>
              </w:rPr>
              <w:t xml:space="preserve"> nm), </w:t>
            </w:r>
            <w:r w:rsidR="00FD3694" w:rsidRPr="00B76857">
              <w:rPr>
                <w:rFonts w:ascii="Times New Roman" w:hAnsi="Times New Roman"/>
                <w:bCs/>
                <w:sz w:val="24"/>
              </w:rPr>
              <w:t>K</w:t>
            </w:r>
            <w:r w:rsidR="00FD3694" w:rsidRPr="00B76857">
              <w:rPr>
                <w:rFonts w:ascii="Times New Roman" w:hAnsi="Times New Roman"/>
                <w:bCs/>
                <w:sz w:val="24"/>
                <w:vertAlign w:val="superscript"/>
              </w:rPr>
              <w:t>+</w:t>
            </w:r>
            <w:r w:rsidR="00FD3694" w:rsidRPr="00B76857">
              <w:rPr>
                <w:rFonts w:ascii="Times New Roman" w:hAnsi="Times New Roman"/>
                <w:bCs/>
                <w:sz w:val="24"/>
              </w:rPr>
              <w:t xml:space="preserve"> </w:t>
            </w:r>
            <w:r w:rsidR="00FD3694" w:rsidRPr="00B76857">
              <w:rPr>
                <w:rFonts w:ascii="Times New Roman" w:hAnsi="Times New Roman"/>
                <w:sz w:val="24"/>
              </w:rPr>
              <w:t xml:space="preserve">(0.138 </w:t>
            </w:r>
            <w:r w:rsidR="00FD3694" w:rsidRPr="00B76857">
              <w:rPr>
                <w:rFonts w:ascii="Times New Roman" w:hAnsi="Times New Roman"/>
                <w:bCs/>
                <w:sz w:val="24"/>
              </w:rPr>
              <w:t xml:space="preserve">nm), </w:t>
            </w:r>
            <w:r w:rsidRPr="00B76857">
              <w:rPr>
                <w:rFonts w:ascii="Times New Roman" w:hAnsi="Times New Roman"/>
                <w:sz w:val="24"/>
              </w:rPr>
              <w:t>Mg</w:t>
            </w:r>
            <w:r w:rsidRPr="00B76857">
              <w:rPr>
                <w:rFonts w:ascii="Times New Roman" w:hAnsi="Times New Roman"/>
                <w:sz w:val="24"/>
                <w:vertAlign w:val="superscript"/>
              </w:rPr>
              <w:t>+2</w:t>
            </w:r>
            <w:r w:rsidR="00345493" w:rsidRPr="00B76857">
              <w:rPr>
                <w:rFonts w:ascii="Times New Roman" w:hAnsi="Times New Roman"/>
                <w:bCs/>
                <w:sz w:val="24"/>
              </w:rPr>
              <w:t xml:space="preserve"> (</w:t>
            </w:r>
            <w:r w:rsidRPr="00B76857">
              <w:rPr>
                <w:rFonts w:ascii="Times New Roman" w:hAnsi="Times New Roman"/>
                <w:bCs/>
                <w:sz w:val="24"/>
              </w:rPr>
              <w:t>0.07</w:t>
            </w:r>
            <w:r w:rsidR="00FA21B8" w:rsidRPr="00B76857">
              <w:rPr>
                <w:rFonts w:ascii="Times New Roman" w:hAnsi="Times New Roman"/>
                <w:bCs/>
                <w:sz w:val="24"/>
              </w:rPr>
              <w:t>2</w:t>
            </w:r>
            <w:r w:rsidRPr="00B76857">
              <w:rPr>
                <w:rFonts w:ascii="Times New Roman" w:hAnsi="Times New Roman"/>
                <w:bCs/>
                <w:sz w:val="24"/>
              </w:rPr>
              <w:t xml:space="preserve"> </w:t>
            </w:r>
            <w:r w:rsidRPr="00B76857">
              <w:rPr>
                <w:rFonts w:ascii="Times New Roman" w:hAnsi="Times New Roman"/>
                <w:sz w:val="24"/>
              </w:rPr>
              <w:t xml:space="preserve">nm), </w:t>
            </w:r>
            <w:r w:rsidR="00345493" w:rsidRPr="00B76857">
              <w:rPr>
                <w:rFonts w:ascii="Times New Roman" w:hAnsi="Times New Roman"/>
                <w:sz w:val="24"/>
              </w:rPr>
              <w:t>Al</w:t>
            </w:r>
            <w:r w:rsidR="00345493" w:rsidRPr="00B76857">
              <w:rPr>
                <w:rFonts w:ascii="Times New Roman" w:hAnsi="Times New Roman"/>
                <w:sz w:val="24"/>
                <w:vertAlign w:val="superscript"/>
              </w:rPr>
              <w:t>3+</w:t>
            </w:r>
            <w:r w:rsidR="00345493" w:rsidRPr="00B76857">
              <w:rPr>
                <w:rFonts w:ascii="Times New Roman" w:hAnsi="Times New Roman"/>
                <w:sz w:val="24"/>
              </w:rPr>
              <w:t xml:space="preserve"> (0.054 nm), </w:t>
            </w:r>
            <w:r w:rsidR="00FA21B8" w:rsidRPr="00B76857">
              <w:rPr>
                <w:rFonts w:ascii="Times New Roman" w:hAnsi="Times New Roman"/>
                <w:sz w:val="24"/>
              </w:rPr>
              <w:t>Ca</w:t>
            </w:r>
            <w:r w:rsidR="00FA21B8" w:rsidRPr="00B76857">
              <w:rPr>
                <w:rFonts w:ascii="Times New Roman" w:hAnsi="Times New Roman"/>
                <w:sz w:val="24"/>
                <w:vertAlign w:val="superscript"/>
              </w:rPr>
              <w:t>+2</w:t>
            </w:r>
            <w:r w:rsidR="00FA21B8" w:rsidRPr="00B76857">
              <w:rPr>
                <w:rFonts w:ascii="Times New Roman" w:hAnsi="Times New Roman"/>
                <w:sz w:val="24"/>
              </w:rPr>
              <w:t xml:space="preserve"> (0.100 nm), Ti</w:t>
            </w:r>
            <w:r w:rsidR="00FA21B8" w:rsidRPr="00B76857">
              <w:rPr>
                <w:rFonts w:ascii="Times New Roman" w:hAnsi="Times New Roman"/>
                <w:sz w:val="24"/>
                <w:vertAlign w:val="superscript"/>
              </w:rPr>
              <w:t>+4</w:t>
            </w:r>
            <w:r w:rsidR="00FA21B8" w:rsidRPr="00B76857">
              <w:rPr>
                <w:rFonts w:ascii="Times New Roman" w:hAnsi="Times New Roman"/>
                <w:sz w:val="24"/>
              </w:rPr>
              <w:t xml:space="preserve"> (0.061 nm), Cr</w:t>
            </w:r>
            <w:r w:rsidR="00FA21B8" w:rsidRPr="00B76857">
              <w:rPr>
                <w:rFonts w:ascii="Times New Roman" w:hAnsi="Times New Roman"/>
                <w:sz w:val="24"/>
                <w:vertAlign w:val="superscript"/>
              </w:rPr>
              <w:t>+3</w:t>
            </w:r>
            <w:r w:rsidR="00FA21B8" w:rsidRPr="00B76857">
              <w:rPr>
                <w:rFonts w:ascii="Times New Roman" w:hAnsi="Times New Roman"/>
                <w:sz w:val="24"/>
              </w:rPr>
              <w:t xml:space="preserve"> (0.062 nm), </w:t>
            </w:r>
            <w:r w:rsidR="00FD3694" w:rsidRPr="00B76857">
              <w:rPr>
                <w:rFonts w:ascii="Times New Roman" w:hAnsi="Times New Roman"/>
                <w:sz w:val="24"/>
              </w:rPr>
              <w:t>Ni</w:t>
            </w:r>
            <w:r w:rsidR="00FD3694" w:rsidRPr="00B76857">
              <w:rPr>
                <w:rFonts w:ascii="Times New Roman" w:hAnsi="Times New Roman"/>
                <w:sz w:val="24"/>
                <w:vertAlign w:val="superscript"/>
              </w:rPr>
              <w:t>2+</w:t>
            </w:r>
            <w:r w:rsidR="00FD3694" w:rsidRPr="00B76857">
              <w:rPr>
                <w:rFonts w:ascii="Times New Roman" w:hAnsi="Times New Roman"/>
                <w:sz w:val="24"/>
              </w:rPr>
              <w:t xml:space="preserve"> (0.069 nm), Co</w:t>
            </w:r>
            <w:r w:rsidR="00FD3694" w:rsidRPr="00B76857">
              <w:rPr>
                <w:rFonts w:ascii="Times New Roman" w:hAnsi="Times New Roman"/>
                <w:sz w:val="24"/>
                <w:vertAlign w:val="superscript"/>
              </w:rPr>
              <w:t>2+</w:t>
            </w:r>
            <w:r w:rsidR="00FD3694" w:rsidRPr="00B76857">
              <w:rPr>
                <w:rFonts w:ascii="Times New Roman" w:hAnsi="Times New Roman"/>
                <w:sz w:val="24"/>
              </w:rPr>
              <w:t xml:space="preserve"> (</w:t>
            </w:r>
            <w:r w:rsidR="00F71A93">
              <w:rPr>
                <w:rFonts w:ascii="Times New Roman" w:hAnsi="Times New Roman"/>
                <w:sz w:val="24"/>
              </w:rPr>
              <w:t>0.075 nm</w:t>
            </w:r>
            <w:r w:rsidR="00FD3694" w:rsidRPr="00B76857">
              <w:rPr>
                <w:rFonts w:ascii="Times New Roman" w:hAnsi="Times New Roman"/>
                <w:sz w:val="24"/>
              </w:rPr>
              <w:t xml:space="preserve">), </w:t>
            </w:r>
            <w:r w:rsidR="00FA21B8" w:rsidRPr="00B76857">
              <w:rPr>
                <w:rFonts w:ascii="Times New Roman" w:hAnsi="Times New Roman"/>
                <w:sz w:val="24"/>
              </w:rPr>
              <w:t>Fe</w:t>
            </w:r>
            <w:r w:rsidR="00FA21B8" w:rsidRPr="00B76857">
              <w:rPr>
                <w:rFonts w:ascii="Times New Roman" w:hAnsi="Times New Roman"/>
                <w:sz w:val="24"/>
                <w:vertAlign w:val="superscript"/>
              </w:rPr>
              <w:t>+2</w:t>
            </w:r>
            <w:r w:rsidR="00FA21B8" w:rsidRPr="00B76857">
              <w:rPr>
                <w:rFonts w:ascii="Times New Roman" w:hAnsi="Times New Roman"/>
                <w:sz w:val="24"/>
              </w:rPr>
              <w:t xml:space="preserve"> (0.078 </w:t>
            </w:r>
            <w:r w:rsidR="00FA21B8" w:rsidRPr="00B76857">
              <w:rPr>
                <w:rFonts w:ascii="Times New Roman" w:hAnsi="Times New Roman"/>
                <w:bCs/>
                <w:sz w:val="24"/>
              </w:rPr>
              <w:t xml:space="preserve">nm), </w:t>
            </w:r>
            <w:r w:rsidR="00FA21B8" w:rsidRPr="00B76857">
              <w:rPr>
                <w:rFonts w:ascii="Times New Roman" w:hAnsi="Times New Roman"/>
                <w:sz w:val="24"/>
              </w:rPr>
              <w:t>and Fe</w:t>
            </w:r>
            <w:r w:rsidR="00FA21B8" w:rsidRPr="00B76857">
              <w:rPr>
                <w:rFonts w:ascii="Times New Roman" w:hAnsi="Times New Roman"/>
                <w:sz w:val="24"/>
                <w:vertAlign w:val="superscript"/>
              </w:rPr>
              <w:t>+3</w:t>
            </w:r>
            <w:r w:rsidR="00FA21B8" w:rsidRPr="00B76857">
              <w:rPr>
                <w:rFonts w:ascii="Times New Roman" w:hAnsi="Times New Roman"/>
                <w:sz w:val="24"/>
              </w:rPr>
              <w:t xml:space="preserve"> (0.065 nm).  These radii are for six-fold co-ordination in the valence states shown.  </w:t>
            </w:r>
            <w:r w:rsidR="00345493" w:rsidRPr="00B76857">
              <w:rPr>
                <w:rFonts w:ascii="Times New Roman" w:hAnsi="Times New Roman"/>
                <w:sz w:val="24"/>
              </w:rPr>
              <w:t>Highly charged c</w:t>
            </w:r>
            <w:r w:rsidR="00FA21B8" w:rsidRPr="00B76857">
              <w:rPr>
                <w:rFonts w:ascii="Times New Roman" w:hAnsi="Times New Roman"/>
                <w:sz w:val="24"/>
              </w:rPr>
              <w:t xml:space="preserve">ations such as </w:t>
            </w:r>
            <w:r w:rsidR="00345493" w:rsidRPr="00B76857">
              <w:rPr>
                <w:rFonts w:ascii="Times New Roman" w:hAnsi="Times New Roman"/>
                <w:sz w:val="24"/>
              </w:rPr>
              <w:t>Si</w:t>
            </w:r>
            <w:r w:rsidR="00345493" w:rsidRPr="00B76857">
              <w:rPr>
                <w:rFonts w:ascii="Times New Roman" w:hAnsi="Times New Roman"/>
                <w:sz w:val="24"/>
                <w:vertAlign w:val="superscript"/>
              </w:rPr>
              <w:t>+4</w:t>
            </w:r>
            <w:r w:rsidR="00345493" w:rsidRPr="00B76857">
              <w:rPr>
                <w:rFonts w:ascii="Times New Roman" w:hAnsi="Times New Roman"/>
                <w:sz w:val="24"/>
              </w:rPr>
              <w:t xml:space="preserve"> </w:t>
            </w:r>
            <w:r w:rsidR="00345493" w:rsidRPr="00B76857">
              <w:rPr>
                <w:rFonts w:ascii="Times New Roman" w:hAnsi="Times New Roman"/>
                <w:bCs/>
                <w:sz w:val="24"/>
              </w:rPr>
              <w:t xml:space="preserve">(0.026 </w:t>
            </w:r>
            <w:r w:rsidR="00345493" w:rsidRPr="00B76857">
              <w:rPr>
                <w:rFonts w:ascii="Times New Roman" w:hAnsi="Times New Roman"/>
                <w:sz w:val="24"/>
              </w:rPr>
              <w:t xml:space="preserve">nm) typically occupy sites with 4-fold co-ordination.  </w:t>
            </w:r>
            <w:r w:rsidRPr="00B76857">
              <w:rPr>
                <w:rFonts w:ascii="Times New Roman" w:hAnsi="Times New Roman"/>
                <w:sz w:val="24"/>
              </w:rPr>
              <w:t>Al</w:t>
            </w:r>
            <w:r w:rsidRPr="00B76857">
              <w:rPr>
                <w:rFonts w:ascii="Times New Roman" w:hAnsi="Times New Roman"/>
                <w:sz w:val="24"/>
                <w:vertAlign w:val="superscript"/>
              </w:rPr>
              <w:t>+3</w:t>
            </w:r>
            <w:r w:rsidRPr="00B76857">
              <w:rPr>
                <w:rFonts w:ascii="Times New Roman" w:hAnsi="Times New Roman"/>
                <w:sz w:val="24"/>
              </w:rPr>
              <w:t xml:space="preserve"> </w:t>
            </w:r>
            <w:r w:rsidR="00345493" w:rsidRPr="00B76857">
              <w:rPr>
                <w:rFonts w:ascii="Times New Roman" w:hAnsi="Times New Roman"/>
                <w:sz w:val="24"/>
              </w:rPr>
              <w:t>and Ti</w:t>
            </w:r>
            <w:r w:rsidR="00345493" w:rsidRPr="00B76857">
              <w:rPr>
                <w:rFonts w:ascii="Times New Roman" w:hAnsi="Times New Roman"/>
                <w:sz w:val="24"/>
                <w:vertAlign w:val="superscript"/>
              </w:rPr>
              <w:t>4+</w:t>
            </w:r>
            <w:r w:rsidR="00345493" w:rsidRPr="00B76857">
              <w:rPr>
                <w:rFonts w:ascii="Times New Roman" w:hAnsi="Times New Roman"/>
                <w:sz w:val="24"/>
              </w:rPr>
              <w:t xml:space="preserve"> can also occupy 4-fold sites, and when doing so have smaller radii (0.039 nm and 0.042 nm, respectively) than in 6-fold co-ordination.  Other </w:t>
            </w:r>
            <w:r w:rsidR="00F71A93">
              <w:rPr>
                <w:rFonts w:ascii="Times New Roman" w:hAnsi="Times New Roman"/>
                <w:sz w:val="24"/>
              </w:rPr>
              <w:t xml:space="preserve">useful </w:t>
            </w:r>
            <w:r w:rsidR="00345493" w:rsidRPr="00B76857">
              <w:rPr>
                <w:rFonts w:ascii="Times New Roman" w:hAnsi="Times New Roman"/>
                <w:sz w:val="24"/>
              </w:rPr>
              <w:t xml:space="preserve">radii are </w:t>
            </w:r>
            <w:r w:rsidRPr="00B76857">
              <w:rPr>
                <w:rFonts w:ascii="Times New Roman" w:hAnsi="Times New Roman"/>
                <w:bCs/>
                <w:sz w:val="24"/>
              </w:rPr>
              <w:t>P</w:t>
            </w:r>
            <w:r w:rsidRPr="00B76857">
              <w:rPr>
                <w:rFonts w:ascii="Times New Roman" w:hAnsi="Times New Roman"/>
                <w:bCs/>
                <w:sz w:val="24"/>
                <w:vertAlign w:val="superscript"/>
              </w:rPr>
              <w:t>+5</w:t>
            </w:r>
            <w:r w:rsidRPr="00B76857">
              <w:rPr>
                <w:rFonts w:ascii="Times New Roman" w:hAnsi="Times New Roman"/>
                <w:bCs/>
                <w:sz w:val="24"/>
              </w:rPr>
              <w:t xml:space="preserve"> </w:t>
            </w:r>
            <w:r w:rsidRPr="00B76857">
              <w:rPr>
                <w:rFonts w:ascii="Times New Roman" w:hAnsi="Times New Roman"/>
                <w:sz w:val="24"/>
              </w:rPr>
              <w:t>(0.0</w:t>
            </w:r>
            <w:r w:rsidR="00345493" w:rsidRPr="00B76857">
              <w:rPr>
                <w:rFonts w:ascii="Times New Roman" w:hAnsi="Times New Roman"/>
                <w:sz w:val="24"/>
              </w:rPr>
              <w:t>38</w:t>
            </w:r>
            <w:r w:rsidRPr="00B76857">
              <w:rPr>
                <w:rFonts w:ascii="Times New Roman" w:hAnsi="Times New Roman"/>
                <w:sz w:val="24"/>
              </w:rPr>
              <w:t xml:space="preserve"> nm</w:t>
            </w:r>
            <w:r w:rsidR="00345493" w:rsidRPr="00B76857">
              <w:rPr>
                <w:rFonts w:ascii="Times New Roman" w:hAnsi="Times New Roman"/>
                <w:sz w:val="24"/>
              </w:rPr>
              <w:t>; 6-fold</w:t>
            </w:r>
            <w:r w:rsidRPr="00B76857">
              <w:rPr>
                <w:rFonts w:ascii="Times New Roman" w:hAnsi="Times New Roman"/>
                <w:sz w:val="24"/>
              </w:rPr>
              <w:t>)</w:t>
            </w:r>
            <w:r w:rsidR="00F71A93">
              <w:rPr>
                <w:rFonts w:ascii="Times New Roman" w:hAnsi="Times New Roman"/>
                <w:sz w:val="24"/>
              </w:rPr>
              <w:t xml:space="preserve"> and</w:t>
            </w:r>
            <w:r w:rsidRPr="00B76857">
              <w:rPr>
                <w:rFonts w:ascii="Times New Roman" w:hAnsi="Times New Roman"/>
                <w:sz w:val="24"/>
              </w:rPr>
              <w:t xml:space="preserve"> S</w:t>
            </w:r>
            <w:r w:rsidRPr="00B76857">
              <w:rPr>
                <w:rFonts w:ascii="Times New Roman" w:hAnsi="Times New Roman"/>
                <w:sz w:val="24"/>
                <w:vertAlign w:val="superscript"/>
              </w:rPr>
              <w:t>+6</w:t>
            </w:r>
            <w:r w:rsidRPr="00B76857">
              <w:rPr>
                <w:rFonts w:ascii="Times New Roman" w:hAnsi="Times New Roman"/>
                <w:sz w:val="24"/>
              </w:rPr>
              <w:t xml:space="preserve"> (0.0</w:t>
            </w:r>
            <w:r w:rsidR="00345493" w:rsidRPr="00B76857">
              <w:rPr>
                <w:rFonts w:ascii="Times New Roman" w:hAnsi="Times New Roman"/>
                <w:sz w:val="24"/>
              </w:rPr>
              <w:t>29</w:t>
            </w:r>
            <w:r w:rsidRPr="00B76857">
              <w:rPr>
                <w:rFonts w:ascii="Times New Roman" w:hAnsi="Times New Roman"/>
                <w:sz w:val="24"/>
              </w:rPr>
              <w:t xml:space="preserve"> nm</w:t>
            </w:r>
            <w:r w:rsidR="00F71A93">
              <w:rPr>
                <w:rFonts w:ascii="Times New Roman" w:hAnsi="Times New Roman"/>
                <w:sz w:val="24"/>
              </w:rPr>
              <w:t>, 6-fold</w:t>
            </w:r>
            <w:r w:rsidRPr="00B76857">
              <w:rPr>
                <w:rFonts w:ascii="Times New Roman" w:hAnsi="Times New Roman"/>
                <w:sz w:val="24"/>
              </w:rPr>
              <w:t>).</w:t>
            </w:r>
          </w:p>
          <w:p w14:paraId="0AC67B8F" w14:textId="4B5A8945" w:rsidR="00772AA7" w:rsidRPr="00B76857" w:rsidRDefault="00772AA7" w:rsidP="00772AA7">
            <w:pPr>
              <w:autoSpaceDE w:val="0"/>
              <w:autoSpaceDN w:val="0"/>
              <w:adjustRightInd w:val="0"/>
              <w:spacing w:before="120" w:after="120" w:line="240" w:lineRule="auto"/>
              <w:rPr>
                <w:rFonts w:ascii="Times New Roman" w:hAnsi="Times New Roman"/>
                <w:bCs/>
                <w:sz w:val="24"/>
              </w:rPr>
            </w:pPr>
            <w:r>
              <w:rPr>
                <w:rFonts w:ascii="Times New Roman" w:hAnsi="Times New Roman"/>
                <w:sz w:val="24"/>
              </w:rPr>
              <w:t xml:space="preserve">Web reference (2015): </w:t>
            </w:r>
            <w:hyperlink r:id="rId8" w:history="1">
              <w:r w:rsidRPr="00772AA7">
                <w:rPr>
                  <w:rStyle w:val="Hyperlink"/>
                  <w:rFonts w:ascii="Times New Roman" w:hAnsi="Times New Roman"/>
                  <w:sz w:val="24"/>
                </w:rPr>
                <w:t>http://abulafia.mt.ic.ac.uk/shannon/ptable.ph</w:t>
              </w:r>
              <w:r w:rsidRPr="00772AA7">
                <w:rPr>
                  <w:rStyle w:val="Hyperlink"/>
                  <w:rFonts w:ascii="Times New Roman" w:hAnsi="Times New Roman"/>
                  <w:sz w:val="24"/>
                </w:rPr>
                <w:t>p</w:t>
              </w:r>
            </w:hyperlink>
          </w:p>
        </w:tc>
      </w:tr>
    </w:tbl>
    <w:p w14:paraId="4B28961B" w14:textId="77777777" w:rsidR="00CB0459" w:rsidRPr="001753EC" w:rsidRDefault="00CB0459" w:rsidP="00FA21B8">
      <w:pPr>
        <w:autoSpaceDE w:val="0"/>
        <w:autoSpaceDN w:val="0"/>
        <w:adjustRightInd w:val="0"/>
        <w:spacing w:after="0" w:line="240" w:lineRule="auto"/>
        <w:rPr>
          <w:rFonts w:ascii="Times New Roman" w:hAnsi="Times New Roman"/>
          <w:sz w:val="24"/>
        </w:rPr>
      </w:pPr>
    </w:p>
    <w:p w14:paraId="6F13648B" w14:textId="77777777" w:rsidR="00CB0459" w:rsidRPr="001753EC" w:rsidRDefault="00CB0459" w:rsidP="00FA21B8">
      <w:pPr>
        <w:rPr>
          <w:rFonts w:ascii="Times New Roman" w:hAnsi="Times New Roman"/>
          <w:sz w:val="24"/>
        </w:rPr>
      </w:pPr>
      <w:r w:rsidRPr="001753EC">
        <w:rPr>
          <w:rFonts w:ascii="Times New Roman" w:hAnsi="Times New Roman"/>
          <w:sz w:val="24"/>
        </w:rPr>
        <w:t>In ESS 212 you studied silicate minerals. We understood the structures of these minerals in terms of the arrangement of SiO</w:t>
      </w:r>
      <w:r w:rsidRPr="001753EC">
        <w:rPr>
          <w:rFonts w:ascii="Times New Roman" w:hAnsi="Times New Roman"/>
          <w:sz w:val="24"/>
          <w:vertAlign w:val="subscript"/>
        </w:rPr>
        <w:t>4</w:t>
      </w:r>
      <w:r w:rsidRPr="001753EC">
        <w:rPr>
          <w:rFonts w:ascii="Times New Roman" w:hAnsi="Times New Roman"/>
          <w:sz w:val="24"/>
          <w:vertAlign w:val="superscript"/>
        </w:rPr>
        <w:t>-4</w:t>
      </w:r>
      <w:r w:rsidRPr="001753EC">
        <w:rPr>
          <w:rFonts w:ascii="Times New Roman" w:hAnsi="Times New Roman"/>
          <w:sz w:val="24"/>
        </w:rPr>
        <w:t xml:space="preserve"> "tetrahedral" units in relation to cations and paid particular attention to the degree to which these silicon-oxygen tetrahedra were connected with each other (i.e. the extent to which they shared oxygens). It turns out the silicates are fairly complicated mineral structures. We studied them in ESS 212 because they constitute the essential rock-forming minerals, but other mineral groups like the sulfides and oxides have structures that are a bit easier to understand and from which we can deduce a number of principles ("crystal chemical rules") which can be applied in general to mineral structures.</w:t>
      </w:r>
    </w:p>
    <w:p w14:paraId="38D36005" w14:textId="6CA7D81E" w:rsidR="00CB0459" w:rsidRDefault="00CB0459" w:rsidP="00FA21B8">
      <w:pPr>
        <w:rPr>
          <w:rFonts w:ascii="Times New Roman" w:hAnsi="Times New Roman"/>
          <w:sz w:val="24"/>
        </w:rPr>
      </w:pPr>
      <w:r w:rsidRPr="001753EC">
        <w:rPr>
          <w:rFonts w:ascii="Times New Roman" w:hAnsi="Times New Roman"/>
          <w:sz w:val="24"/>
        </w:rPr>
        <w:t>So, with this introduction, let's investigate the crystal chemical principles that are operative in simple mineral structures. In the front of the lab you will find boxes of Styrofoam balls of various sizes and colors. For this first lab, we will use either the white 2 inch diameter balls or the 2-1/2 inch diameter balls; either size ball will proxy for O</w:t>
      </w:r>
      <w:r w:rsidRPr="001753EC">
        <w:rPr>
          <w:rFonts w:ascii="Times New Roman" w:hAnsi="Times New Roman"/>
          <w:sz w:val="24"/>
          <w:vertAlign w:val="superscript"/>
        </w:rPr>
        <w:t>-2</w:t>
      </w:r>
      <w:r w:rsidRPr="001753EC">
        <w:rPr>
          <w:rFonts w:ascii="Times New Roman" w:hAnsi="Times New Roman"/>
          <w:sz w:val="24"/>
        </w:rPr>
        <w:t xml:space="preserve"> or S</w:t>
      </w:r>
      <w:r w:rsidRPr="001753EC">
        <w:rPr>
          <w:rFonts w:ascii="Times New Roman" w:hAnsi="Times New Roman"/>
          <w:sz w:val="24"/>
          <w:vertAlign w:val="superscript"/>
        </w:rPr>
        <w:t>-2</w:t>
      </w:r>
      <w:r w:rsidRPr="001753EC">
        <w:rPr>
          <w:rFonts w:ascii="Times New Roman" w:hAnsi="Times New Roman"/>
          <w:sz w:val="24"/>
        </w:rPr>
        <w:t xml:space="preserve"> anions in the exercises that follow. Assemble yourselves into groups, and each group should get about 30-40 balls to work </w:t>
      </w:r>
      <w:r w:rsidRPr="001753EC">
        <w:rPr>
          <w:rFonts w:ascii="Times New Roman" w:hAnsi="Times New Roman"/>
          <w:sz w:val="24"/>
        </w:rPr>
        <w:lastRenderedPageBreak/>
        <w:t>with. Each group should also take a handful of toothpicks to hold the balls into the arrangements you will make. You might want to break the toothpicks in half when you use them.</w:t>
      </w:r>
    </w:p>
    <w:p w14:paraId="7E1AD5C1" w14:textId="77777777" w:rsidR="00461CFF" w:rsidRPr="001753EC" w:rsidRDefault="00461CFF" w:rsidP="00FA21B8">
      <w:pPr>
        <w:rPr>
          <w:rFonts w:ascii="Times New Roman" w:hAnsi="Times New Roman"/>
          <w:sz w:val="24"/>
        </w:rPr>
      </w:pPr>
    </w:p>
    <w:p w14:paraId="20175F6F" w14:textId="77777777" w:rsidR="00CB0459" w:rsidRDefault="00CB0459" w:rsidP="00FA21B8">
      <w:pPr>
        <w:autoSpaceDE w:val="0"/>
        <w:autoSpaceDN w:val="0"/>
        <w:adjustRightInd w:val="0"/>
        <w:spacing w:after="0" w:line="240" w:lineRule="auto"/>
        <w:rPr>
          <w:rFonts w:ascii="Times New Roman" w:hAnsi="Times New Roman"/>
          <w:sz w:val="24"/>
        </w:rPr>
      </w:pPr>
      <w:r w:rsidRPr="001753EC">
        <w:rPr>
          <w:rFonts w:ascii="Times New Roman" w:hAnsi="Times New Roman"/>
          <w:sz w:val="24"/>
        </w:rPr>
        <w:t>(1) Arrange your Styrofoam balls in one layer to form a pattern that has an axis of 4-fold symmetry (i.e. "square" symmetry). This arrangement is called a square-planar lattice.</w:t>
      </w:r>
    </w:p>
    <w:p w14:paraId="3BB4E0F8" w14:textId="77777777" w:rsidR="00CB0459"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70D034E9" w14:textId="77777777" w:rsidTr="00B76857">
        <w:tc>
          <w:tcPr>
            <w:tcW w:w="9576" w:type="dxa"/>
            <w:shd w:val="clear" w:color="auto" w:fill="auto"/>
          </w:tcPr>
          <w:p w14:paraId="2527540D" w14:textId="77777777" w:rsidR="00CB0459" w:rsidRPr="00B76857" w:rsidRDefault="00CB0459" w:rsidP="00461CFF">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 xml:space="preserve">Draw a picture of the arrangement you have made and on this picture indicate </w:t>
            </w:r>
            <w:r w:rsidRPr="00B76857">
              <w:rPr>
                <w:rFonts w:ascii="Times New Roman" w:hAnsi="Times New Roman"/>
                <w:bCs/>
                <w:sz w:val="24"/>
              </w:rPr>
              <w:t xml:space="preserve">all </w:t>
            </w:r>
            <w:r w:rsidRPr="00B76857">
              <w:rPr>
                <w:rFonts w:ascii="Times New Roman" w:hAnsi="Times New Roman"/>
                <w:sz w:val="24"/>
              </w:rPr>
              <w:t xml:space="preserve">the elements of symmetry that </w:t>
            </w:r>
            <w:r w:rsidRPr="00B76857">
              <w:rPr>
                <w:rFonts w:ascii="Times New Roman" w:hAnsi="Times New Roman"/>
                <w:bCs/>
                <w:sz w:val="24"/>
              </w:rPr>
              <w:t xml:space="preserve">are </w:t>
            </w:r>
            <w:r w:rsidRPr="00B76857">
              <w:rPr>
                <w:rFonts w:ascii="Times New Roman" w:hAnsi="Times New Roman"/>
                <w:sz w:val="24"/>
              </w:rPr>
              <w:t>embodied by the arrangement.</w:t>
            </w:r>
          </w:p>
        </w:tc>
      </w:tr>
    </w:tbl>
    <w:p w14:paraId="7E8AC5B4" w14:textId="77777777" w:rsidR="00CB0459" w:rsidRDefault="00CB0459" w:rsidP="00FA21B8">
      <w:pPr>
        <w:autoSpaceDE w:val="0"/>
        <w:autoSpaceDN w:val="0"/>
        <w:adjustRightInd w:val="0"/>
        <w:spacing w:after="0" w:line="240" w:lineRule="auto"/>
        <w:rPr>
          <w:rFonts w:ascii="Times New Roman" w:hAnsi="Times New Roman"/>
          <w:sz w:val="24"/>
        </w:rPr>
      </w:pPr>
    </w:p>
    <w:p w14:paraId="2CCF7C5C" w14:textId="0BF6FA97" w:rsidR="00CB0459" w:rsidRPr="003003ED" w:rsidRDefault="00CB0459" w:rsidP="00FA21B8">
      <w:pPr>
        <w:pStyle w:val="ListParagraph"/>
        <w:numPr>
          <w:ilvl w:val="0"/>
          <w:numId w:val="2"/>
        </w:numPr>
        <w:autoSpaceDE w:val="0"/>
        <w:autoSpaceDN w:val="0"/>
        <w:adjustRightInd w:val="0"/>
        <w:spacing w:after="0" w:line="240" w:lineRule="auto"/>
        <w:rPr>
          <w:rFonts w:ascii="Times New Roman" w:hAnsi="Times New Roman"/>
          <w:sz w:val="24"/>
        </w:rPr>
      </w:pPr>
      <w:r w:rsidRPr="003003ED">
        <w:rPr>
          <w:rFonts w:ascii="Times New Roman" w:hAnsi="Times New Roman"/>
          <w:sz w:val="24"/>
        </w:rPr>
        <w:t xml:space="preserve">Now add a second layer of anions on top of the </w:t>
      </w:r>
      <w:r w:rsidRPr="003003ED">
        <w:rPr>
          <w:rFonts w:ascii="Times New Roman" w:hAnsi="Times New Roman"/>
          <w:bCs/>
          <w:sz w:val="24"/>
        </w:rPr>
        <w:t xml:space="preserve">first, </w:t>
      </w:r>
      <w:r w:rsidRPr="003003ED">
        <w:rPr>
          <w:rFonts w:ascii="Times New Roman" w:hAnsi="Times New Roman"/>
          <w:sz w:val="24"/>
        </w:rPr>
        <w:t>and do so in such a way that the symmetry of the square planar lattice is maintained</w:t>
      </w:r>
      <w:r>
        <w:rPr>
          <w:rFonts w:ascii="Times New Roman" w:hAnsi="Times New Roman"/>
          <w:sz w:val="24"/>
        </w:rPr>
        <w:t>.</w:t>
      </w:r>
      <w:r w:rsidRPr="003003ED">
        <w:rPr>
          <w:rFonts w:ascii="Times New Roman" w:hAnsi="Times New Roman"/>
          <w:sz w:val="24"/>
        </w:rPr>
        <w:t xml:space="preserve"> You should find that there </w:t>
      </w:r>
      <w:r w:rsidRPr="003003ED">
        <w:rPr>
          <w:rFonts w:ascii="Times New Roman" w:hAnsi="Times New Roman"/>
          <w:bCs/>
          <w:sz w:val="24"/>
        </w:rPr>
        <w:t>are</w:t>
      </w:r>
      <w:r w:rsidRPr="003003ED">
        <w:rPr>
          <w:rFonts w:ascii="Times New Roman" w:hAnsi="Times New Roman"/>
          <w:sz w:val="24"/>
        </w:rPr>
        <w:t xml:space="preserve"> two ways of adding this second layer. The first will produce what is called a "simple cubic"</w:t>
      </w:r>
      <w:r w:rsidR="0084626D">
        <w:rPr>
          <w:rFonts w:ascii="Times New Roman" w:hAnsi="Times New Roman"/>
          <w:sz w:val="24"/>
        </w:rPr>
        <w:t xml:space="preserve"> or "primitive cubic"</w:t>
      </w:r>
      <w:r w:rsidRPr="003003ED">
        <w:rPr>
          <w:rFonts w:ascii="Times New Roman" w:hAnsi="Times New Roman"/>
          <w:sz w:val="24"/>
        </w:rPr>
        <w:t xml:space="preserve"> lattice and the second a "body centered cubic" lattice.</w:t>
      </w:r>
    </w:p>
    <w:p w14:paraId="2EE2938A" w14:textId="77777777" w:rsidR="00CB0459" w:rsidRDefault="00CB0459" w:rsidP="00FA21B8">
      <w:pPr>
        <w:autoSpaceDE w:val="0"/>
        <w:autoSpaceDN w:val="0"/>
        <w:adjustRightInd w:val="0"/>
        <w:spacing w:after="0" w:line="240" w:lineRule="auto"/>
        <w:rPr>
          <w:rFonts w:ascii="Times New Roman" w:hAnsi="Times New Roman"/>
          <w:sz w:val="24"/>
        </w:rPr>
      </w:pPr>
    </w:p>
    <w:p w14:paraId="2D7414E3" w14:textId="5E7A162A" w:rsidR="00CB0459" w:rsidRDefault="0084626D" w:rsidP="00FA21B8">
      <w:pPr>
        <w:autoSpaceDE w:val="0"/>
        <w:autoSpaceDN w:val="0"/>
        <w:adjustRightInd w:val="0"/>
        <w:spacing w:after="0" w:line="240" w:lineRule="auto"/>
        <w:rPr>
          <w:rFonts w:ascii="Times New Roman" w:hAnsi="Times New Roman"/>
          <w:sz w:val="24"/>
        </w:rPr>
      </w:pPr>
      <w:r>
        <w:rPr>
          <w:rFonts w:ascii="Times New Roman" w:hAnsi="Times New Roman"/>
          <w:sz w:val="24"/>
        </w:rPr>
        <w:t>Pictures of these arrangements (</w:t>
      </w:r>
      <w:hyperlink r:id="rId9" w:history="1">
        <w:r w:rsidRPr="0084626D">
          <w:rPr>
            <w:rStyle w:val="Hyperlink"/>
            <w:rFonts w:ascii="Times New Roman" w:hAnsi="Times New Roman"/>
            <w:sz w:val="24"/>
          </w:rPr>
          <w:t>http://en.wikipedia.org/wiki/Cubic_crystal_system</w:t>
        </w:r>
      </w:hyperlink>
      <w:r>
        <w:rPr>
          <w:rFonts w:ascii="Times New Roman" w:hAnsi="Times New Roman"/>
          <w:sz w:val="24"/>
        </w:rPr>
        <w:t>) are shown below.</w:t>
      </w:r>
    </w:p>
    <w:p w14:paraId="520EF753" w14:textId="77777777" w:rsidR="0025492C" w:rsidRDefault="0025492C" w:rsidP="00FA21B8">
      <w:pPr>
        <w:autoSpaceDE w:val="0"/>
        <w:autoSpaceDN w:val="0"/>
        <w:adjustRightInd w:val="0"/>
        <w:spacing w:after="0" w:line="240" w:lineRule="auto"/>
        <w:rPr>
          <w:rFonts w:ascii="Times New Roman" w:hAnsi="Times New Roman"/>
          <w:sz w:val="24"/>
        </w:rPr>
      </w:pPr>
    </w:p>
    <w:tbl>
      <w:tblPr>
        <w:tblW w:w="9360" w:type="dxa"/>
        <w:tblBorders>
          <w:top w:val="single" w:sz="8" w:space="0" w:color="9A9A9A"/>
          <w:left w:val="single" w:sz="8" w:space="0" w:color="9A9A9A"/>
          <w:bottom w:val="single" w:sz="8" w:space="0" w:color="9A9A9A"/>
          <w:right w:val="single" w:sz="8" w:space="0" w:color="9A9A9A"/>
          <w:insideH w:val="single" w:sz="8" w:space="0" w:color="9A9A9A"/>
          <w:insideV w:val="single" w:sz="8" w:space="0" w:color="9A9A9A"/>
        </w:tblBorders>
        <w:tblLayout w:type="fixed"/>
        <w:tblLook w:val="0000" w:firstRow="0" w:lastRow="0" w:firstColumn="0" w:lastColumn="0" w:noHBand="0" w:noVBand="0"/>
      </w:tblPr>
      <w:tblGrid>
        <w:gridCol w:w="1725"/>
        <w:gridCol w:w="2545"/>
        <w:gridCol w:w="2545"/>
        <w:gridCol w:w="2545"/>
      </w:tblGrid>
      <w:tr w:rsidR="0025492C" w:rsidRPr="0025492C" w14:paraId="67B362A7" w14:textId="77777777" w:rsidTr="0084626D">
        <w:tblPrEx>
          <w:tblCellMar>
            <w:top w:w="0" w:type="dxa"/>
            <w:bottom w:w="0" w:type="dxa"/>
          </w:tblCellMar>
        </w:tblPrEx>
        <w:tc>
          <w:tcPr>
            <w:tcW w:w="1725" w:type="dxa"/>
            <w:shd w:val="clear" w:color="auto" w:fill="auto"/>
            <w:tcMar>
              <w:top w:w="112" w:type="nil"/>
              <w:left w:w="56" w:type="nil"/>
              <w:bottom w:w="56" w:type="nil"/>
              <w:right w:w="112" w:type="nil"/>
            </w:tcMar>
            <w:vAlign w:val="center"/>
          </w:tcPr>
          <w:p w14:paraId="4CBB572F" w14:textId="77777777" w:rsidR="0025492C" w:rsidRPr="00E23524" w:rsidRDefault="0025492C" w:rsidP="0084626D">
            <w:pPr>
              <w:widowControl w:val="0"/>
              <w:autoSpaceDE w:val="0"/>
              <w:autoSpaceDN w:val="0"/>
              <w:adjustRightInd w:val="0"/>
              <w:spacing w:before="60" w:after="80" w:line="240" w:lineRule="auto"/>
              <w:rPr>
                <w:rFonts w:ascii="Times New Roman" w:eastAsia="Calibri" w:hAnsi="Times New Roman"/>
                <w:bCs/>
                <w:sz w:val="24"/>
                <w:szCs w:val="24"/>
                <w:lang w:bidi="ar-SA"/>
              </w:rPr>
            </w:pPr>
            <w:r w:rsidRPr="00E23524">
              <w:rPr>
                <w:rFonts w:ascii="Times New Roman" w:eastAsia="Calibri" w:hAnsi="Times New Roman"/>
                <w:bCs/>
                <w:color w:val="1C1C1C"/>
                <w:sz w:val="24"/>
                <w:szCs w:val="24"/>
                <w:lang w:bidi="ar-SA"/>
              </w:rPr>
              <w:t>Name</w:t>
            </w:r>
          </w:p>
        </w:tc>
        <w:tc>
          <w:tcPr>
            <w:tcW w:w="2545" w:type="dxa"/>
            <w:shd w:val="clear" w:color="auto" w:fill="auto"/>
            <w:tcMar>
              <w:top w:w="112" w:type="nil"/>
              <w:left w:w="56" w:type="nil"/>
              <w:bottom w:w="56" w:type="nil"/>
              <w:right w:w="112" w:type="nil"/>
            </w:tcMar>
            <w:vAlign w:val="center"/>
          </w:tcPr>
          <w:p w14:paraId="4A0C7CC4" w14:textId="77777777" w:rsidR="0025492C" w:rsidRPr="0025492C" w:rsidRDefault="0025492C" w:rsidP="00461CFF">
            <w:pPr>
              <w:widowControl w:val="0"/>
              <w:autoSpaceDE w:val="0"/>
              <w:autoSpaceDN w:val="0"/>
              <w:adjustRightInd w:val="0"/>
              <w:spacing w:before="60" w:after="80" w:line="240" w:lineRule="auto"/>
              <w:jc w:val="center"/>
              <w:rPr>
                <w:rFonts w:ascii="Times New Roman" w:eastAsia="Calibri" w:hAnsi="Times New Roman"/>
                <w:bCs/>
                <w:sz w:val="24"/>
                <w:szCs w:val="24"/>
                <w:lang w:bidi="ar-SA"/>
              </w:rPr>
            </w:pPr>
            <w:r w:rsidRPr="0025492C">
              <w:rPr>
                <w:rFonts w:ascii="Times New Roman" w:eastAsia="Calibri" w:hAnsi="Times New Roman"/>
                <w:bCs/>
                <w:color w:val="1C1C1C"/>
                <w:sz w:val="24"/>
                <w:szCs w:val="24"/>
                <w:lang w:bidi="ar-SA"/>
              </w:rPr>
              <w:t>Primitive cubic</w:t>
            </w:r>
          </w:p>
        </w:tc>
        <w:tc>
          <w:tcPr>
            <w:tcW w:w="2545" w:type="dxa"/>
            <w:shd w:val="clear" w:color="auto" w:fill="auto"/>
            <w:tcMar>
              <w:top w:w="112" w:type="nil"/>
              <w:left w:w="56" w:type="nil"/>
              <w:bottom w:w="56" w:type="nil"/>
              <w:right w:w="112" w:type="nil"/>
            </w:tcMar>
            <w:vAlign w:val="center"/>
          </w:tcPr>
          <w:p w14:paraId="5C1B4B1C" w14:textId="77777777" w:rsidR="0025492C" w:rsidRPr="0025492C" w:rsidRDefault="0025492C" w:rsidP="00461CFF">
            <w:pPr>
              <w:widowControl w:val="0"/>
              <w:autoSpaceDE w:val="0"/>
              <w:autoSpaceDN w:val="0"/>
              <w:adjustRightInd w:val="0"/>
              <w:spacing w:before="60" w:after="80" w:line="240" w:lineRule="auto"/>
              <w:jc w:val="center"/>
              <w:rPr>
                <w:rFonts w:ascii="Times New Roman" w:eastAsia="Calibri" w:hAnsi="Times New Roman"/>
                <w:bCs/>
                <w:sz w:val="24"/>
                <w:szCs w:val="24"/>
                <w:lang w:bidi="ar-SA"/>
              </w:rPr>
            </w:pPr>
            <w:r w:rsidRPr="0025492C">
              <w:rPr>
                <w:rFonts w:ascii="Times New Roman" w:eastAsia="Calibri" w:hAnsi="Times New Roman"/>
                <w:bCs/>
                <w:color w:val="1C1C1C"/>
                <w:sz w:val="24"/>
                <w:szCs w:val="24"/>
                <w:lang w:bidi="ar-SA"/>
              </w:rPr>
              <w:t>Body-centered cubic</w:t>
            </w:r>
          </w:p>
        </w:tc>
        <w:tc>
          <w:tcPr>
            <w:tcW w:w="2545" w:type="dxa"/>
            <w:shd w:val="clear" w:color="auto" w:fill="auto"/>
            <w:tcMar>
              <w:top w:w="112" w:type="nil"/>
              <w:left w:w="56" w:type="nil"/>
              <w:bottom w:w="56" w:type="nil"/>
              <w:right w:w="112" w:type="nil"/>
            </w:tcMar>
            <w:vAlign w:val="center"/>
          </w:tcPr>
          <w:p w14:paraId="1E1D5E32" w14:textId="77777777" w:rsidR="0025492C" w:rsidRPr="0025492C" w:rsidRDefault="0025492C" w:rsidP="00461CFF">
            <w:pPr>
              <w:widowControl w:val="0"/>
              <w:autoSpaceDE w:val="0"/>
              <w:autoSpaceDN w:val="0"/>
              <w:adjustRightInd w:val="0"/>
              <w:spacing w:before="60" w:after="80" w:line="240" w:lineRule="auto"/>
              <w:jc w:val="center"/>
              <w:rPr>
                <w:rFonts w:ascii="Times New Roman" w:eastAsia="Calibri" w:hAnsi="Times New Roman"/>
                <w:bCs/>
                <w:sz w:val="24"/>
                <w:szCs w:val="24"/>
                <w:lang w:bidi="ar-SA"/>
              </w:rPr>
            </w:pPr>
            <w:r w:rsidRPr="0025492C">
              <w:rPr>
                <w:rFonts w:ascii="Times New Roman" w:eastAsia="Calibri" w:hAnsi="Times New Roman"/>
                <w:bCs/>
                <w:color w:val="1C1C1C"/>
                <w:sz w:val="24"/>
                <w:szCs w:val="24"/>
                <w:lang w:bidi="ar-SA"/>
              </w:rPr>
              <w:t>Face-centered cubic</w:t>
            </w:r>
          </w:p>
        </w:tc>
      </w:tr>
      <w:tr w:rsidR="0025492C" w:rsidRPr="0025492C" w14:paraId="693F0501" w14:textId="77777777" w:rsidTr="0084626D">
        <w:tblPrEx>
          <w:tblCellMar>
            <w:top w:w="0" w:type="dxa"/>
            <w:bottom w:w="0" w:type="dxa"/>
          </w:tblCellMar>
        </w:tblPrEx>
        <w:tc>
          <w:tcPr>
            <w:tcW w:w="1725" w:type="dxa"/>
            <w:shd w:val="clear" w:color="auto" w:fill="auto"/>
            <w:tcMar>
              <w:top w:w="112" w:type="nil"/>
              <w:left w:w="56" w:type="nil"/>
              <w:bottom w:w="56" w:type="nil"/>
              <w:right w:w="112" w:type="nil"/>
            </w:tcMar>
            <w:vAlign w:val="center"/>
          </w:tcPr>
          <w:p w14:paraId="68AA2DF7" w14:textId="4F55CBF2" w:rsidR="0025492C" w:rsidRPr="00E23524" w:rsidRDefault="0025492C" w:rsidP="0084626D">
            <w:pPr>
              <w:widowControl w:val="0"/>
              <w:autoSpaceDE w:val="0"/>
              <w:autoSpaceDN w:val="0"/>
              <w:adjustRightInd w:val="0"/>
              <w:spacing w:before="80" w:after="100" w:line="240" w:lineRule="auto"/>
              <w:rPr>
                <w:rFonts w:ascii="Times New Roman" w:eastAsia="Calibri" w:hAnsi="Times New Roman"/>
                <w:color w:val="FFFFFF" w:themeColor="background1"/>
                <w:sz w:val="24"/>
                <w:szCs w:val="24"/>
                <w:lang w:bidi="ar-SA"/>
              </w:rPr>
            </w:pPr>
            <w:r w:rsidRPr="0025492C">
              <w:rPr>
                <w:rFonts w:ascii="Times New Roman" w:eastAsia="Calibri" w:hAnsi="Times New Roman"/>
                <w:sz w:val="24"/>
                <w:szCs w:val="24"/>
                <w:lang w:bidi="ar-SA"/>
              </w:rPr>
              <w:t>Unit cell</w:t>
            </w:r>
          </w:p>
        </w:tc>
        <w:tc>
          <w:tcPr>
            <w:tcW w:w="2545" w:type="dxa"/>
            <w:shd w:val="clear" w:color="auto" w:fill="auto"/>
            <w:tcMar>
              <w:top w:w="112" w:type="nil"/>
              <w:left w:w="56" w:type="nil"/>
              <w:bottom w:w="56" w:type="nil"/>
              <w:right w:w="112" w:type="nil"/>
            </w:tcMar>
            <w:vAlign w:val="center"/>
          </w:tcPr>
          <w:p w14:paraId="63B2458E" w14:textId="3BEA5ED5" w:rsidR="0025492C" w:rsidRPr="0025492C" w:rsidRDefault="0084626D" w:rsidP="0084626D">
            <w:pPr>
              <w:widowControl w:val="0"/>
              <w:autoSpaceDE w:val="0"/>
              <w:autoSpaceDN w:val="0"/>
              <w:adjustRightInd w:val="0"/>
              <w:spacing w:before="80" w:after="100" w:line="240" w:lineRule="auto"/>
              <w:jc w:val="center"/>
              <w:rPr>
                <w:rFonts w:ascii="Times New Roman" w:eastAsia="Calibri" w:hAnsi="Times New Roman"/>
                <w:sz w:val="24"/>
                <w:szCs w:val="24"/>
                <w:lang w:bidi="ar-SA"/>
              </w:rPr>
            </w:pPr>
            <w:r>
              <w:rPr>
                <w:rFonts w:ascii="Helvetica" w:eastAsia="Calibri" w:hAnsi="Helvetica" w:cs="Helvetica"/>
                <w:noProof/>
                <w:sz w:val="24"/>
                <w:szCs w:val="24"/>
                <w:lang w:bidi="ar-SA"/>
              </w:rPr>
              <w:drawing>
                <wp:inline distT="0" distB="0" distL="0" distR="0" wp14:anchorId="243B8A70" wp14:editId="2D213B63">
                  <wp:extent cx="1424125" cy="126261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363" cy="1262827"/>
                          </a:xfrm>
                          <a:prstGeom prst="rect">
                            <a:avLst/>
                          </a:prstGeom>
                          <a:noFill/>
                          <a:ln>
                            <a:noFill/>
                          </a:ln>
                        </pic:spPr>
                      </pic:pic>
                    </a:graphicData>
                  </a:graphic>
                </wp:inline>
              </w:drawing>
            </w:r>
          </w:p>
        </w:tc>
        <w:tc>
          <w:tcPr>
            <w:tcW w:w="2545" w:type="dxa"/>
            <w:shd w:val="clear" w:color="auto" w:fill="auto"/>
            <w:tcMar>
              <w:top w:w="112" w:type="nil"/>
              <w:left w:w="56" w:type="nil"/>
              <w:bottom w:w="56" w:type="nil"/>
              <w:right w:w="112" w:type="nil"/>
            </w:tcMar>
            <w:vAlign w:val="center"/>
          </w:tcPr>
          <w:p w14:paraId="492336D8" w14:textId="5D105648" w:rsidR="0025492C" w:rsidRPr="0025492C" w:rsidRDefault="0084626D" w:rsidP="0084626D">
            <w:pPr>
              <w:widowControl w:val="0"/>
              <w:autoSpaceDE w:val="0"/>
              <w:autoSpaceDN w:val="0"/>
              <w:adjustRightInd w:val="0"/>
              <w:spacing w:before="80" w:after="100" w:line="240" w:lineRule="auto"/>
              <w:jc w:val="center"/>
              <w:rPr>
                <w:rFonts w:ascii="Times New Roman" w:eastAsia="Calibri" w:hAnsi="Times New Roman"/>
                <w:sz w:val="24"/>
                <w:szCs w:val="24"/>
                <w:lang w:bidi="ar-SA"/>
              </w:rPr>
            </w:pPr>
            <w:r>
              <w:rPr>
                <w:rFonts w:ascii="Helvetica" w:eastAsia="Calibri" w:hAnsi="Helvetica" w:cs="Helvetica"/>
                <w:noProof/>
                <w:sz w:val="24"/>
                <w:szCs w:val="24"/>
                <w:lang w:bidi="ar-SA"/>
              </w:rPr>
              <w:drawing>
                <wp:inline distT="0" distB="0" distL="0" distR="0" wp14:anchorId="21EC862B" wp14:editId="4411AB46">
                  <wp:extent cx="1403498" cy="1234909"/>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787" cy="1235163"/>
                          </a:xfrm>
                          <a:prstGeom prst="rect">
                            <a:avLst/>
                          </a:prstGeom>
                          <a:noFill/>
                          <a:ln>
                            <a:noFill/>
                          </a:ln>
                        </pic:spPr>
                      </pic:pic>
                    </a:graphicData>
                  </a:graphic>
                </wp:inline>
              </w:drawing>
            </w:r>
          </w:p>
        </w:tc>
        <w:tc>
          <w:tcPr>
            <w:tcW w:w="2545" w:type="dxa"/>
            <w:shd w:val="clear" w:color="auto" w:fill="auto"/>
            <w:tcMar>
              <w:top w:w="112" w:type="nil"/>
              <w:left w:w="56" w:type="nil"/>
              <w:bottom w:w="56" w:type="nil"/>
              <w:right w:w="112" w:type="nil"/>
            </w:tcMar>
            <w:vAlign w:val="center"/>
          </w:tcPr>
          <w:p w14:paraId="66FBE9A3" w14:textId="746D90CD" w:rsidR="0025492C" w:rsidRPr="0025492C" w:rsidRDefault="0084626D" w:rsidP="0084626D">
            <w:pPr>
              <w:widowControl w:val="0"/>
              <w:autoSpaceDE w:val="0"/>
              <w:autoSpaceDN w:val="0"/>
              <w:adjustRightInd w:val="0"/>
              <w:spacing w:before="80" w:after="100" w:line="240" w:lineRule="auto"/>
              <w:jc w:val="center"/>
              <w:rPr>
                <w:rFonts w:ascii="Times New Roman" w:eastAsia="Calibri" w:hAnsi="Times New Roman"/>
                <w:sz w:val="24"/>
                <w:szCs w:val="24"/>
                <w:lang w:bidi="ar-SA"/>
              </w:rPr>
            </w:pPr>
            <w:r>
              <w:rPr>
                <w:rFonts w:ascii="Helvetica" w:eastAsia="Calibri" w:hAnsi="Helvetica" w:cs="Helvetica"/>
                <w:noProof/>
                <w:sz w:val="24"/>
                <w:szCs w:val="24"/>
                <w:lang w:bidi="ar-SA"/>
              </w:rPr>
              <w:drawing>
                <wp:inline distT="0" distB="0" distL="0" distR="0" wp14:anchorId="5B5D5FB6" wp14:editId="5B13C990">
                  <wp:extent cx="1387549" cy="124787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360" cy="1248603"/>
                          </a:xfrm>
                          <a:prstGeom prst="rect">
                            <a:avLst/>
                          </a:prstGeom>
                          <a:noFill/>
                          <a:ln>
                            <a:noFill/>
                          </a:ln>
                        </pic:spPr>
                      </pic:pic>
                    </a:graphicData>
                  </a:graphic>
                </wp:inline>
              </w:drawing>
            </w:r>
          </w:p>
        </w:tc>
      </w:tr>
    </w:tbl>
    <w:p w14:paraId="23330E36" w14:textId="77777777" w:rsidR="0025492C" w:rsidRDefault="0025492C" w:rsidP="00FA21B8">
      <w:pPr>
        <w:autoSpaceDE w:val="0"/>
        <w:autoSpaceDN w:val="0"/>
        <w:adjustRightInd w:val="0"/>
        <w:spacing w:after="0" w:line="240" w:lineRule="auto"/>
        <w:rPr>
          <w:rFonts w:ascii="Times New Roman" w:hAnsi="Times New Roman"/>
          <w:sz w:val="24"/>
        </w:rPr>
      </w:pPr>
    </w:p>
    <w:p w14:paraId="78B4E609" w14:textId="0974F1AC" w:rsidR="0025492C" w:rsidRDefault="00205F6F" w:rsidP="00FA21B8">
      <w:pPr>
        <w:autoSpaceDE w:val="0"/>
        <w:autoSpaceDN w:val="0"/>
        <w:adjustRightInd w:val="0"/>
        <w:spacing w:after="0" w:line="240" w:lineRule="auto"/>
        <w:rPr>
          <w:rFonts w:ascii="Times New Roman" w:hAnsi="Times New Roman"/>
          <w:sz w:val="24"/>
        </w:rPr>
      </w:pPr>
      <w:r>
        <w:rPr>
          <w:rFonts w:ascii="Times New Roman" w:hAnsi="Times New Roman"/>
          <w:sz w:val="24"/>
        </w:rPr>
        <w:t>Note -</w:t>
      </w:r>
      <w:r w:rsidR="0084626D">
        <w:rPr>
          <w:rFonts w:ascii="Times New Roman" w:hAnsi="Times New Roman"/>
          <w:sz w:val="24"/>
        </w:rPr>
        <w:t xml:space="preserve"> the diagrams above are showing only the anion lattice</w:t>
      </w:r>
      <w:r>
        <w:rPr>
          <w:rFonts w:ascii="Times New Roman" w:hAnsi="Times New Roman"/>
          <w:sz w:val="24"/>
        </w:rPr>
        <w:t xml:space="preserve"> for each arrangement.</w:t>
      </w:r>
    </w:p>
    <w:p w14:paraId="622D746E" w14:textId="77777777" w:rsidR="00205F6F" w:rsidRPr="001753EC" w:rsidRDefault="00205F6F" w:rsidP="00FA21B8">
      <w:pPr>
        <w:autoSpaceDE w:val="0"/>
        <w:autoSpaceDN w:val="0"/>
        <w:adjustRightInd w:val="0"/>
        <w:spacing w:after="0" w:line="240" w:lineRule="auto"/>
        <w:rPr>
          <w:rFonts w:ascii="Times New Roman" w:hAnsi="Times New Roman"/>
          <w:sz w:val="24"/>
        </w:rPr>
      </w:pPr>
    </w:p>
    <w:p w14:paraId="595212DE" w14:textId="77777777" w:rsidR="00CB0459" w:rsidRPr="003003ED" w:rsidRDefault="00CB0459" w:rsidP="00FA21B8">
      <w:pPr>
        <w:pStyle w:val="ListParagraph"/>
        <w:numPr>
          <w:ilvl w:val="0"/>
          <w:numId w:val="2"/>
        </w:numPr>
        <w:autoSpaceDE w:val="0"/>
        <w:autoSpaceDN w:val="0"/>
        <w:adjustRightInd w:val="0"/>
        <w:spacing w:after="0" w:line="240" w:lineRule="auto"/>
        <w:rPr>
          <w:rFonts w:ascii="Times New Roman" w:hAnsi="Times New Roman"/>
          <w:sz w:val="24"/>
        </w:rPr>
      </w:pPr>
      <w:r w:rsidRPr="003003ED">
        <w:rPr>
          <w:rFonts w:ascii="Times New Roman" w:hAnsi="Times New Roman"/>
          <w:sz w:val="24"/>
        </w:rPr>
        <w:t>Now, for the simple cubic lattice examine the interstices between the anions.</w:t>
      </w:r>
    </w:p>
    <w:p w14:paraId="3CAAB6A6" w14:textId="77777777" w:rsidR="00CB0459" w:rsidRPr="001753EC"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06764D5C" w14:textId="77777777" w:rsidTr="00B76857">
        <w:tc>
          <w:tcPr>
            <w:tcW w:w="9576" w:type="dxa"/>
            <w:shd w:val="clear" w:color="auto" w:fill="auto"/>
          </w:tcPr>
          <w:p w14:paraId="7C2DDCA3" w14:textId="77777777" w:rsidR="00CB0459" w:rsidRPr="00B76857" w:rsidRDefault="00CB0459" w:rsidP="00461CFF">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What is the "</w:t>
            </w:r>
            <w:r w:rsidRPr="00B76857">
              <w:rPr>
                <w:rFonts w:ascii="Times New Roman" w:hAnsi="Times New Roman"/>
                <w:b/>
                <w:sz w:val="24"/>
              </w:rPr>
              <w:t>coordination number</w:t>
            </w:r>
            <w:r w:rsidRPr="00B76857">
              <w:rPr>
                <w:rFonts w:ascii="Times New Roman" w:hAnsi="Times New Roman"/>
                <w:sz w:val="24"/>
              </w:rPr>
              <w:t xml:space="preserve">" of these interstices (i.e. how many anions surround each of the holes)? What is the biggest cation that will fit in these interstices? Experiment with different size Styrofoam balls (the colored ones </w:t>
            </w:r>
            <w:r w:rsidRPr="00B76857">
              <w:rPr>
                <w:rFonts w:ascii="Times New Roman" w:hAnsi="Times New Roman"/>
                <w:bCs/>
                <w:sz w:val="24"/>
              </w:rPr>
              <w:t xml:space="preserve">from </w:t>
            </w:r>
            <w:r w:rsidRPr="00B76857">
              <w:rPr>
                <w:rFonts w:ascii="Times New Roman" w:hAnsi="Times New Roman"/>
                <w:sz w:val="24"/>
              </w:rPr>
              <w:t>the front of the room) or try to work out the problem geometrically.</w:t>
            </w:r>
          </w:p>
        </w:tc>
      </w:tr>
    </w:tbl>
    <w:p w14:paraId="03826485" w14:textId="77777777" w:rsidR="00CB0459" w:rsidRPr="001753EC" w:rsidRDefault="00CB0459" w:rsidP="00FA21B8">
      <w:pPr>
        <w:autoSpaceDE w:val="0"/>
        <w:autoSpaceDN w:val="0"/>
        <w:adjustRightInd w:val="0"/>
        <w:spacing w:after="0" w:line="240" w:lineRule="auto"/>
        <w:rPr>
          <w:rFonts w:ascii="Times New Roman" w:hAnsi="Times New Roman"/>
          <w:sz w:val="24"/>
        </w:rPr>
      </w:pPr>
    </w:p>
    <w:p w14:paraId="3C56E83B" w14:textId="1A756849" w:rsidR="00CB0459" w:rsidRDefault="00CB0459" w:rsidP="00FA21B8">
      <w:pPr>
        <w:autoSpaceDE w:val="0"/>
        <w:autoSpaceDN w:val="0"/>
        <w:adjustRightInd w:val="0"/>
        <w:spacing w:after="0" w:line="240" w:lineRule="auto"/>
        <w:rPr>
          <w:rFonts w:ascii="Times New Roman" w:hAnsi="Times New Roman"/>
          <w:sz w:val="24"/>
        </w:rPr>
      </w:pPr>
      <w:r w:rsidRPr="001753EC">
        <w:rPr>
          <w:rFonts w:ascii="Times New Roman" w:hAnsi="Times New Roman"/>
          <w:sz w:val="24"/>
        </w:rPr>
        <w:t xml:space="preserve">The size of the </w:t>
      </w:r>
      <w:r w:rsidR="00772AA7">
        <w:rPr>
          <w:rFonts w:ascii="Times New Roman" w:hAnsi="Times New Roman"/>
          <w:sz w:val="24"/>
        </w:rPr>
        <w:t>cavity</w:t>
      </w:r>
      <w:r w:rsidRPr="001753EC">
        <w:rPr>
          <w:rFonts w:ascii="Times New Roman" w:hAnsi="Times New Roman"/>
          <w:sz w:val="24"/>
        </w:rPr>
        <w:t xml:space="preserve"> is of course related to the siz</w:t>
      </w:r>
      <w:r>
        <w:rPr>
          <w:rFonts w:ascii="Times New Roman" w:hAnsi="Times New Roman"/>
          <w:sz w:val="24"/>
        </w:rPr>
        <w:t xml:space="preserve">e of the anion, but it turns out </w:t>
      </w:r>
      <w:r w:rsidRPr="001753EC">
        <w:rPr>
          <w:rFonts w:ascii="Times New Roman" w:hAnsi="Times New Roman"/>
          <w:sz w:val="24"/>
        </w:rPr>
        <w:t xml:space="preserve">that the relative size of these "holes" is uniquely defined in terms of </w:t>
      </w:r>
      <w:r w:rsidRPr="001753EC">
        <w:rPr>
          <w:rFonts w:ascii="Times New Roman" w:hAnsi="Times New Roman"/>
          <w:bCs/>
          <w:sz w:val="24"/>
        </w:rPr>
        <w:t xml:space="preserve">the </w:t>
      </w:r>
      <w:r>
        <w:rPr>
          <w:rFonts w:ascii="Times New Roman" w:hAnsi="Times New Roman"/>
          <w:sz w:val="24"/>
        </w:rPr>
        <w:t xml:space="preserve">ratio of the </w:t>
      </w:r>
      <w:r w:rsidRPr="001753EC">
        <w:rPr>
          <w:rFonts w:ascii="Times New Roman" w:hAnsi="Times New Roman"/>
          <w:sz w:val="24"/>
        </w:rPr>
        <w:t>radius of the hole to the radius of the anion. This is th</w:t>
      </w:r>
      <w:r>
        <w:rPr>
          <w:rFonts w:ascii="Times New Roman" w:hAnsi="Times New Roman"/>
          <w:sz w:val="24"/>
        </w:rPr>
        <w:t>e so-called radius ratio of the cation/</w:t>
      </w:r>
      <w:r w:rsidRPr="001753EC">
        <w:rPr>
          <w:rFonts w:ascii="Times New Roman" w:hAnsi="Times New Roman"/>
          <w:sz w:val="24"/>
        </w:rPr>
        <w:t xml:space="preserve">anion pair which is a good parameter to keep in </w:t>
      </w:r>
      <w:r>
        <w:rPr>
          <w:rFonts w:ascii="Times New Roman" w:hAnsi="Times New Roman"/>
          <w:sz w:val="24"/>
        </w:rPr>
        <w:t xml:space="preserve">mind when considering where </w:t>
      </w:r>
      <w:r w:rsidRPr="001753EC">
        <w:rPr>
          <w:rFonts w:ascii="Times New Roman" w:hAnsi="Times New Roman"/>
          <w:sz w:val="24"/>
        </w:rPr>
        <w:t>cations "fit" in crystal structures or alternately, what ca</w:t>
      </w:r>
      <w:r>
        <w:rPr>
          <w:rFonts w:ascii="Times New Roman" w:hAnsi="Times New Roman"/>
          <w:sz w:val="24"/>
        </w:rPr>
        <w:t xml:space="preserve">tions substitute for each other </w:t>
      </w:r>
      <w:r w:rsidRPr="001753EC">
        <w:rPr>
          <w:rFonts w:ascii="Times New Roman" w:hAnsi="Times New Roman"/>
          <w:sz w:val="24"/>
        </w:rPr>
        <w:t>in a mineral.</w:t>
      </w:r>
    </w:p>
    <w:p w14:paraId="6D17F5D3" w14:textId="77777777" w:rsidR="00CB0459" w:rsidRPr="001753EC" w:rsidRDefault="00CB0459" w:rsidP="00FA21B8">
      <w:pPr>
        <w:autoSpaceDE w:val="0"/>
        <w:autoSpaceDN w:val="0"/>
        <w:adjustRightInd w:val="0"/>
        <w:spacing w:after="0" w:line="240" w:lineRule="auto"/>
        <w:rPr>
          <w:rFonts w:ascii="Times New Roman" w:hAnsi="Times New Roman"/>
          <w:sz w:val="24"/>
        </w:rPr>
      </w:pPr>
    </w:p>
    <w:p w14:paraId="4B3E8A0D" w14:textId="77777777" w:rsidR="00CB0459" w:rsidRPr="003003ED" w:rsidRDefault="00CB0459" w:rsidP="00FA21B8">
      <w:pPr>
        <w:pStyle w:val="ListParagraph"/>
        <w:numPr>
          <w:ilvl w:val="0"/>
          <w:numId w:val="1"/>
        </w:numPr>
        <w:autoSpaceDE w:val="0"/>
        <w:autoSpaceDN w:val="0"/>
        <w:adjustRightInd w:val="0"/>
        <w:spacing w:after="0" w:line="240" w:lineRule="auto"/>
        <w:rPr>
          <w:rFonts w:ascii="Times New Roman" w:hAnsi="Times New Roman"/>
          <w:sz w:val="24"/>
        </w:rPr>
      </w:pPr>
      <w:r w:rsidRPr="003003ED">
        <w:rPr>
          <w:rFonts w:ascii="Times New Roman" w:hAnsi="Times New Roman"/>
          <w:sz w:val="24"/>
        </w:rPr>
        <w:t xml:space="preserve">Do the same exercise </w:t>
      </w:r>
      <w:r w:rsidRPr="003003ED">
        <w:rPr>
          <w:rFonts w:ascii="Times New Roman" w:hAnsi="Times New Roman"/>
          <w:bCs/>
          <w:sz w:val="24"/>
        </w:rPr>
        <w:t xml:space="preserve">as </w:t>
      </w:r>
      <w:r w:rsidRPr="003003ED">
        <w:rPr>
          <w:rFonts w:ascii="Times New Roman" w:hAnsi="Times New Roman"/>
          <w:sz w:val="24"/>
        </w:rPr>
        <w:t>above for the body-centered cubic lattice.</w:t>
      </w:r>
    </w:p>
    <w:p w14:paraId="3942EBDD" w14:textId="77777777" w:rsidR="00CB0459" w:rsidRPr="001753EC"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010B47E0" w14:textId="77777777" w:rsidTr="00B76857">
        <w:tc>
          <w:tcPr>
            <w:tcW w:w="9576" w:type="dxa"/>
            <w:shd w:val="clear" w:color="auto" w:fill="auto"/>
          </w:tcPr>
          <w:p w14:paraId="575F60A4" w14:textId="77777777" w:rsidR="00CB0459" w:rsidRPr="00B76857" w:rsidRDefault="00CB0459" w:rsidP="00461CFF">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Are the interstices different sizes? Coordination numbers?</w:t>
            </w:r>
          </w:p>
        </w:tc>
      </w:tr>
    </w:tbl>
    <w:p w14:paraId="28D11D1D" w14:textId="77777777" w:rsidR="00CB0459" w:rsidRPr="001753EC"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0F033331" w14:textId="77777777" w:rsidTr="00B76857">
        <w:tc>
          <w:tcPr>
            <w:tcW w:w="9576" w:type="dxa"/>
            <w:shd w:val="clear" w:color="auto" w:fill="auto"/>
          </w:tcPr>
          <w:p w14:paraId="3721FB25" w14:textId="77777777" w:rsidR="00CB0459" w:rsidRDefault="00CB0459" w:rsidP="00461CFF">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 xml:space="preserve">On the assumption that cations "prefer" to fit into interstices between anions without distorting the anion arrangement (they </w:t>
            </w:r>
            <w:r w:rsidRPr="00B76857">
              <w:rPr>
                <w:rFonts w:ascii="Times New Roman" w:hAnsi="Times New Roman"/>
                <w:bCs/>
                <w:sz w:val="24"/>
              </w:rPr>
              <w:t xml:space="preserve">will </w:t>
            </w:r>
            <w:r w:rsidRPr="00B76857">
              <w:rPr>
                <w:rFonts w:ascii="Times New Roman" w:hAnsi="Times New Roman"/>
                <w:sz w:val="24"/>
              </w:rPr>
              <w:t>actually be preferentially accommodated in an interstice that is slightly too small but rarely in one that is too big – called the “no rattle” rule), would the crystal structure of CaO more likely involve a simple cubic arrangement of anions or a body centered cubic arrangement of anions? Explain.</w:t>
            </w:r>
          </w:p>
          <w:p w14:paraId="7956B8F9" w14:textId="149332BF" w:rsidR="00461CFF" w:rsidRPr="00B76857" w:rsidRDefault="00461CFF" w:rsidP="00461CFF">
            <w:pPr>
              <w:autoSpaceDE w:val="0"/>
              <w:autoSpaceDN w:val="0"/>
              <w:adjustRightInd w:val="0"/>
              <w:spacing w:before="120" w:after="120" w:line="240" w:lineRule="auto"/>
              <w:rPr>
                <w:rFonts w:ascii="Times New Roman" w:hAnsi="Times New Roman"/>
                <w:sz w:val="24"/>
              </w:rPr>
            </w:pPr>
            <w:r>
              <w:rPr>
                <w:rFonts w:ascii="Times New Roman" w:hAnsi="Times New Roman"/>
                <w:sz w:val="24"/>
              </w:rPr>
              <w:t>(Ionic radius of Ca</w:t>
            </w:r>
            <w:r w:rsidRPr="00461CFF">
              <w:rPr>
                <w:rFonts w:ascii="Times New Roman" w:hAnsi="Times New Roman"/>
                <w:sz w:val="24"/>
                <w:vertAlign w:val="superscript"/>
              </w:rPr>
              <w:t>2+</w:t>
            </w:r>
            <w:r>
              <w:rPr>
                <w:rFonts w:ascii="Times New Roman" w:hAnsi="Times New Roman"/>
                <w:sz w:val="24"/>
              </w:rPr>
              <w:t xml:space="preserve"> is 0.100 nm in 6-fold co-ordination; 0.112 nm in 8-fold co-ordination).</w:t>
            </w:r>
          </w:p>
        </w:tc>
      </w:tr>
    </w:tbl>
    <w:p w14:paraId="08CF8AF0" w14:textId="77777777" w:rsidR="00CB0459" w:rsidRPr="001753EC" w:rsidRDefault="00CB0459" w:rsidP="00FA21B8">
      <w:pPr>
        <w:rPr>
          <w:rFonts w:ascii="Times New Roman" w:hAnsi="Times New Roman"/>
          <w:sz w:val="24"/>
        </w:rPr>
      </w:pPr>
    </w:p>
    <w:p w14:paraId="1D11CC24" w14:textId="77777777" w:rsidR="00CB0459" w:rsidRDefault="00CB0459" w:rsidP="00FA21B8">
      <w:pPr>
        <w:autoSpaceDE w:val="0"/>
        <w:autoSpaceDN w:val="0"/>
        <w:adjustRightInd w:val="0"/>
        <w:spacing w:after="0" w:line="240" w:lineRule="auto"/>
        <w:rPr>
          <w:rFonts w:ascii="Times New Roman" w:hAnsi="Times New Roman"/>
          <w:sz w:val="24"/>
        </w:rPr>
      </w:pPr>
    </w:p>
    <w:p w14:paraId="4ED14856" w14:textId="77777777" w:rsidR="00CB0459" w:rsidRDefault="00CB0459" w:rsidP="00FA21B8">
      <w:pPr>
        <w:autoSpaceDE w:val="0"/>
        <w:autoSpaceDN w:val="0"/>
        <w:adjustRightInd w:val="0"/>
        <w:spacing w:after="0" w:line="240" w:lineRule="auto"/>
        <w:rPr>
          <w:rFonts w:ascii="Times New Roman" w:hAnsi="Times New Roman"/>
          <w:sz w:val="24"/>
        </w:rPr>
      </w:pPr>
      <w:r w:rsidRPr="001753EC">
        <w:rPr>
          <w:rFonts w:ascii="Times New Roman" w:hAnsi="Times New Roman"/>
          <w:sz w:val="24"/>
        </w:rPr>
        <w:t xml:space="preserve">(2) It turns out that a simple cubic </w:t>
      </w:r>
      <w:r w:rsidRPr="003003ED">
        <w:rPr>
          <w:rFonts w:ascii="Times New Roman" w:hAnsi="Times New Roman"/>
          <w:bCs/>
          <w:iCs/>
          <w:sz w:val="24"/>
        </w:rPr>
        <w:t>or</w:t>
      </w:r>
      <w:r w:rsidRPr="001753EC">
        <w:rPr>
          <w:rFonts w:ascii="Times New Roman" w:hAnsi="Times New Roman"/>
          <w:bCs/>
          <w:i/>
          <w:iCs/>
          <w:sz w:val="24"/>
        </w:rPr>
        <w:t xml:space="preserve"> </w:t>
      </w:r>
      <w:r w:rsidRPr="001753EC">
        <w:rPr>
          <w:rFonts w:ascii="Times New Roman" w:hAnsi="Times New Roman"/>
          <w:sz w:val="24"/>
        </w:rPr>
        <w:t>body-centered cubic arrangeme</w:t>
      </w:r>
      <w:r>
        <w:rPr>
          <w:rFonts w:ascii="Times New Roman" w:hAnsi="Times New Roman"/>
          <w:sz w:val="24"/>
        </w:rPr>
        <w:t>nt of anions is not the only way or</w:t>
      </w:r>
      <w:r w:rsidRPr="001753EC">
        <w:rPr>
          <w:rFonts w:ascii="Times New Roman" w:hAnsi="Times New Roman"/>
          <w:bCs/>
          <w:i/>
          <w:iCs/>
          <w:sz w:val="24"/>
        </w:rPr>
        <w:t xml:space="preserve"> </w:t>
      </w:r>
      <w:r w:rsidRPr="001753EC">
        <w:rPr>
          <w:rFonts w:ascii="Times New Roman" w:hAnsi="Times New Roman"/>
          <w:sz w:val="24"/>
        </w:rPr>
        <w:t xml:space="preserve">the most efficient way to arrange anions in </w:t>
      </w:r>
      <w:r w:rsidRPr="001753EC">
        <w:rPr>
          <w:rFonts w:ascii="Times New Roman" w:hAnsi="Times New Roman"/>
          <w:bCs/>
          <w:sz w:val="24"/>
        </w:rPr>
        <w:t xml:space="preserve">a </w:t>
      </w:r>
      <w:r w:rsidRPr="001753EC">
        <w:rPr>
          <w:rFonts w:ascii="Times New Roman" w:hAnsi="Times New Roman"/>
          <w:sz w:val="24"/>
        </w:rPr>
        <w:t xml:space="preserve">plane or in </w:t>
      </w:r>
      <w:r>
        <w:rPr>
          <w:rFonts w:ascii="Times New Roman" w:hAnsi="Times New Roman"/>
          <w:sz w:val="24"/>
        </w:rPr>
        <w:t xml:space="preserve">three </w:t>
      </w:r>
      <w:r w:rsidRPr="001753EC">
        <w:rPr>
          <w:rFonts w:ascii="Times New Roman" w:hAnsi="Times New Roman"/>
          <w:sz w:val="24"/>
        </w:rPr>
        <w:t xml:space="preserve">dimensions. Disconnect </w:t>
      </w:r>
      <w:r w:rsidRPr="001753EC">
        <w:rPr>
          <w:rFonts w:ascii="Times New Roman" w:hAnsi="Times New Roman"/>
          <w:bCs/>
          <w:sz w:val="24"/>
        </w:rPr>
        <w:t xml:space="preserve">all </w:t>
      </w:r>
      <w:r w:rsidRPr="001753EC">
        <w:rPr>
          <w:rFonts w:ascii="Times New Roman" w:hAnsi="Times New Roman"/>
          <w:sz w:val="24"/>
        </w:rPr>
        <w:t>of your Styrofoam ball</w:t>
      </w:r>
      <w:r>
        <w:rPr>
          <w:rFonts w:ascii="Times New Roman" w:hAnsi="Times New Roman"/>
          <w:sz w:val="24"/>
        </w:rPr>
        <w:t xml:space="preserve">s and arrange them into another </w:t>
      </w:r>
      <w:r w:rsidRPr="001753EC">
        <w:rPr>
          <w:rFonts w:ascii="Times New Roman" w:hAnsi="Times New Roman"/>
          <w:sz w:val="24"/>
        </w:rPr>
        <w:t>planar pattern, this time trying to minimize the space</w:t>
      </w:r>
      <w:r>
        <w:rPr>
          <w:rFonts w:ascii="Times New Roman" w:hAnsi="Times New Roman"/>
          <w:sz w:val="24"/>
        </w:rPr>
        <w:t xml:space="preserve"> between the spheres as much as </w:t>
      </w:r>
      <w:r w:rsidRPr="001753EC">
        <w:rPr>
          <w:rFonts w:ascii="Times New Roman" w:hAnsi="Times New Roman"/>
          <w:sz w:val="24"/>
        </w:rPr>
        <w:t xml:space="preserve">possible. The arrangement you will come up with </w:t>
      </w:r>
      <w:r>
        <w:rPr>
          <w:rFonts w:ascii="Times New Roman" w:hAnsi="Times New Roman"/>
          <w:sz w:val="24"/>
        </w:rPr>
        <w:t xml:space="preserve">has six-fold symmetry and is </w:t>
      </w:r>
      <w:r w:rsidRPr="001753EC">
        <w:rPr>
          <w:rFonts w:ascii="Times New Roman" w:hAnsi="Times New Roman"/>
          <w:sz w:val="24"/>
        </w:rPr>
        <w:t>called a "close-packed" layer.</w:t>
      </w:r>
    </w:p>
    <w:p w14:paraId="4DD0DB1D" w14:textId="77777777" w:rsidR="00CB0459"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310EE7E8" w14:textId="77777777" w:rsidTr="00B76857">
        <w:tc>
          <w:tcPr>
            <w:tcW w:w="9576" w:type="dxa"/>
            <w:shd w:val="clear" w:color="auto" w:fill="auto"/>
          </w:tcPr>
          <w:p w14:paraId="6072D980" w14:textId="77777777" w:rsidR="00CB0459" w:rsidRPr="00B76857" w:rsidRDefault="00CB0459" w:rsidP="00461CFF">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Draw this arrangement, and indicate on your drawing elements of symmetry.</w:t>
            </w:r>
          </w:p>
        </w:tc>
      </w:tr>
    </w:tbl>
    <w:p w14:paraId="23E3720B" w14:textId="77777777" w:rsidR="00CB0459" w:rsidRDefault="00CB0459" w:rsidP="00FA21B8">
      <w:pPr>
        <w:autoSpaceDE w:val="0"/>
        <w:autoSpaceDN w:val="0"/>
        <w:adjustRightInd w:val="0"/>
        <w:spacing w:after="0" w:line="240" w:lineRule="auto"/>
        <w:rPr>
          <w:rFonts w:ascii="Times New Roman" w:hAnsi="Times New Roman"/>
          <w:sz w:val="24"/>
        </w:rPr>
      </w:pPr>
    </w:p>
    <w:p w14:paraId="679AE3C4" w14:textId="77777777" w:rsidR="00CB0459" w:rsidRPr="003003ED" w:rsidRDefault="00CB0459" w:rsidP="00FA21B8">
      <w:pPr>
        <w:pStyle w:val="ListParagraph"/>
        <w:numPr>
          <w:ilvl w:val="0"/>
          <w:numId w:val="1"/>
        </w:numPr>
        <w:autoSpaceDE w:val="0"/>
        <w:autoSpaceDN w:val="0"/>
        <w:adjustRightInd w:val="0"/>
        <w:spacing w:after="0" w:line="240" w:lineRule="auto"/>
        <w:rPr>
          <w:rFonts w:ascii="Times New Roman" w:hAnsi="Times New Roman"/>
          <w:sz w:val="24"/>
        </w:rPr>
      </w:pPr>
      <w:r w:rsidRPr="003003ED">
        <w:rPr>
          <w:rFonts w:ascii="Times New Roman" w:hAnsi="Times New Roman"/>
          <w:sz w:val="24"/>
        </w:rPr>
        <w:t>Now add a second l</w:t>
      </w:r>
      <w:r>
        <w:rPr>
          <w:rFonts w:ascii="Times New Roman" w:hAnsi="Times New Roman"/>
          <w:sz w:val="24"/>
        </w:rPr>
        <w:t>ayer of anions on top of the first</w:t>
      </w:r>
      <w:r w:rsidRPr="003003ED">
        <w:rPr>
          <w:rFonts w:ascii="Times New Roman" w:hAnsi="Times New Roman"/>
          <w:sz w:val="24"/>
        </w:rPr>
        <w:t>, and do so in such a way that the</w:t>
      </w:r>
      <w:r>
        <w:rPr>
          <w:rFonts w:ascii="Times New Roman" w:hAnsi="Times New Roman"/>
          <w:sz w:val="24"/>
        </w:rPr>
        <w:t xml:space="preserve"> </w:t>
      </w:r>
      <w:r w:rsidRPr="003003ED">
        <w:rPr>
          <w:rFonts w:ascii="Times New Roman" w:hAnsi="Times New Roman"/>
          <w:sz w:val="24"/>
        </w:rPr>
        <w:t>symmetry of the close packed layer is maintained and that anions remain as close</w:t>
      </w:r>
      <w:r>
        <w:rPr>
          <w:rFonts w:ascii="Times New Roman" w:hAnsi="Times New Roman"/>
          <w:sz w:val="24"/>
        </w:rPr>
        <w:t xml:space="preserve"> </w:t>
      </w:r>
      <w:r w:rsidRPr="003003ED">
        <w:rPr>
          <w:rFonts w:ascii="Times New Roman" w:hAnsi="Times New Roman"/>
          <w:sz w:val="24"/>
        </w:rPr>
        <w:t>together as possible (i.e. occupy the least space).</w:t>
      </w:r>
    </w:p>
    <w:p w14:paraId="3C20B2E4" w14:textId="77777777" w:rsidR="00CB0459" w:rsidRPr="001753EC"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1B1F9C5C" w14:textId="77777777" w:rsidTr="00B76857">
        <w:tc>
          <w:tcPr>
            <w:tcW w:w="9576" w:type="dxa"/>
            <w:shd w:val="clear" w:color="auto" w:fill="auto"/>
          </w:tcPr>
          <w:p w14:paraId="4D7BA2C1" w14:textId="512D5BCF" w:rsidR="00CB0459" w:rsidRPr="00B76857" w:rsidRDefault="00EC2F4C" w:rsidP="00EC2F4C">
            <w:pPr>
              <w:autoSpaceDE w:val="0"/>
              <w:autoSpaceDN w:val="0"/>
              <w:adjustRightInd w:val="0"/>
              <w:spacing w:before="120" w:after="120" w:line="240" w:lineRule="auto"/>
              <w:rPr>
                <w:rFonts w:ascii="Times New Roman" w:hAnsi="Times New Roman"/>
                <w:sz w:val="24"/>
              </w:rPr>
            </w:pPr>
            <w:r>
              <w:rPr>
                <w:rFonts w:ascii="Times New Roman" w:hAnsi="Times New Roman"/>
                <w:sz w:val="24"/>
              </w:rPr>
              <w:t>What</w:t>
            </w:r>
            <w:r w:rsidR="00CB0459" w:rsidRPr="00B76857">
              <w:rPr>
                <w:rFonts w:ascii="Times New Roman" w:hAnsi="Times New Roman"/>
                <w:sz w:val="24"/>
              </w:rPr>
              <w:t xml:space="preserve"> </w:t>
            </w:r>
            <w:r w:rsidR="00CB0459" w:rsidRPr="00B76857">
              <w:rPr>
                <w:rFonts w:ascii="Times New Roman" w:hAnsi="Times New Roman"/>
                <w:bCs/>
                <w:sz w:val="24"/>
              </w:rPr>
              <w:t xml:space="preserve">kinds </w:t>
            </w:r>
            <w:r w:rsidR="00CB0459" w:rsidRPr="00B76857">
              <w:rPr>
                <w:rFonts w:ascii="Times New Roman" w:hAnsi="Times New Roman"/>
                <w:sz w:val="24"/>
              </w:rPr>
              <w:t xml:space="preserve">of interstices </w:t>
            </w:r>
            <w:r>
              <w:rPr>
                <w:rFonts w:ascii="Times New Roman" w:hAnsi="Times New Roman"/>
                <w:sz w:val="24"/>
              </w:rPr>
              <w:t>are formed</w:t>
            </w:r>
            <w:r w:rsidR="00CB0459" w:rsidRPr="00B76857">
              <w:rPr>
                <w:rFonts w:ascii="Times New Roman" w:hAnsi="Times New Roman"/>
                <w:sz w:val="24"/>
              </w:rPr>
              <w:t xml:space="preserve"> between the first and second layer as a result of this arrangement</w:t>
            </w:r>
            <w:r>
              <w:rPr>
                <w:rFonts w:ascii="Times New Roman" w:hAnsi="Times New Roman"/>
                <w:sz w:val="24"/>
              </w:rPr>
              <w:t>?</w:t>
            </w:r>
            <w:r w:rsidR="00CB0459" w:rsidRPr="00B76857">
              <w:rPr>
                <w:rFonts w:ascii="Times New Roman" w:hAnsi="Times New Roman"/>
                <w:sz w:val="24"/>
              </w:rPr>
              <w:t xml:space="preserve"> </w:t>
            </w:r>
          </w:p>
        </w:tc>
      </w:tr>
    </w:tbl>
    <w:p w14:paraId="26BE2B86" w14:textId="77777777" w:rsidR="00CB0459" w:rsidRPr="001753EC" w:rsidRDefault="00CB0459" w:rsidP="00FA21B8">
      <w:pPr>
        <w:autoSpaceDE w:val="0"/>
        <w:autoSpaceDN w:val="0"/>
        <w:adjustRightInd w:val="0"/>
        <w:spacing w:after="0" w:line="240" w:lineRule="auto"/>
        <w:rPr>
          <w:rFonts w:ascii="Times New Roman" w:hAnsi="Times New Roman"/>
          <w:sz w:val="24"/>
        </w:rPr>
      </w:pPr>
    </w:p>
    <w:p w14:paraId="68986CB3" w14:textId="77777777" w:rsidR="00CB0459" w:rsidRDefault="00CB0459" w:rsidP="00FA21B8">
      <w:pPr>
        <w:autoSpaceDE w:val="0"/>
        <w:autoSpaceDN w:val="0"/>
        <w:adjustRightInd w:val="0"/>
        <w:spacing w:after="0" w:line="240" w:lineRule="auto"/>
        <w:rPr>
          <w:rFonts w:ascii="Times New Roman" w:hAnsi="Times New Roman"/>
          <w:sz w:val="24"/>
        </w:rPr>
      </w:pPr>
      <w:r w:rsidRPr="001753EC">
        <w:rPr>
          <w:rFonts w:ascii="Times New Roman" w:hAnsi="Times New Roman"/>
          <w:sz w:val="24"/>
        </w:rPr>
        <w:t>Now add a third close-packed layer to your model. Yo</w:t>
      </w:r>
      <w:r>
        <w:rPr>
          <w:rFonts w:ascii="Times New Roman" w:hAnsi="Times New Roman"/>
          <w:sz w:val="24"/>
        </w:rPr>
        <w:t xml:space="preserve">u should see that there are two </w:t>
      </w:r>
      <w:r w:rsidRPr="001753EC">
        <w:rPr>
          <w:rFonts w:ascii="Times New Roman" w:hAnsi="Times New Roman"/>
          <w:sz w:val="24"/>
        </w:rPr>
        <w:t xml:space="preserve">ways of doing this that satisfy the </w:t>
      </w:r>
      <w:r>
        <w:rPr>
          <w:rFonts w:ascii="Times New Roman" w:hAnsi="Times New Roman"/>
          <w:sz w:val="24"/>
        </w:rPr>
        <w:t>re</w:t>
      </w:r>
      <w:r w:rsidRPr="001753EC">
        <w:rPr>
          <w:rFonts w:ascii="Times New Roman" w:hAnsi="Times New Roman"/>
          <w:sz w:val="24"/>
        </w:rPr>
        <w:t>quirement that ani</w:t>
      </w:r>
      <w:r>
        <w:rPr>
          <w:rFonts w:ascii="Times New Roman" w:hAnsi="Times New Roman"/>
          <w:sz w:val="24"/>
        </w:rPr>
        <w:t xml:space="preserve">ons occupy the least space, but </w:t>
      </w:r>
      <w:r w:rsidRPr="001753EC">
        <w:rPr>
          <w:rFonts w:ascii="Times New Roman" w:hAnsi="Times New Roman"/>
          <w:sz w:val="24"/>
        </w:rPr>
        <w:t xml:space="preserve">that only one of the two arrangements </w:t>
      </w:r>
      <w:r>
        <w:rPr>
          <w:rFonts w:ascii="Times New Roman" w:hAnsi="Times New Roman"/>
          <w:sz w:val="24"/>
        </w:rPr>
        <w:t>preserves</w:t>
      </w:r>
      <w:r w:rsidRPr="001753EC">
        <w:rPr>
          <w:rFonts w:ascii="Times New Roman" w:hAnsi="Times New Roman"/>
          <w:sz w:val="24"/>
        </w:rPr>
        <w:t xml:space="preserve"> the si</w:t>
      </w:r>
      <w:r>
        <w:rPr>
          <w:rFonts w:ascii="Times New Roman" w:hAnsi="Times New Roman"/>
          <w:sz w:val="24"/>
        </w:rPr>
        <w:t>x-fold symmetry of the lattice. By preserving the 6-</w:t>
      </w:r>
      <w:r w:rsidRPr="001753EC">
        <w:rPr>
          <w:rFonts w:ascii="Times New Roman" w:hAnsi="Times New Roman"/>
          <w:sz w:val="24"/>
        </w:rPr>
        <w:t>fold symmetry, you have m</w:t>
      </w:r>
      <w:r>
        <w:rPr>
          <w:rFonts w:ascii="Times New Roman" w:hAnsi="Times New Roman"/>
          <w:sz w:val="24"/>
        </w:rPr>
        <w:t xml:space="preserve">ade an "hexagonal close packed" </w:t>
      </w:r>
      <w:r w:rsidRPr="001753EC">
        <w:rPr>
          <w:rFonts w:ascii="Times New Roman" w:hAnsi="Times New Roman"/>
          <w:sz w:val="24"/>
        </w:rPr>
        <w:t>(</w:t>
      </w:r>
      <w:r w:rsidRPr="00435738">
        <w:rPr>
          <w:rFonts w:ascii="Times New Roman" w:hAnsi="Times New Roman"/>
          <w:b/>
          <w:sz w:val="24"/>
        </w:rPr>
        <w:t>hcp</w:t>
      </w:r>
      <w:r w:rsidRPr="001753EC">
        <w:rPr>
          <w:rFonts w:ascii="Times New Roman" w:hAnsi="Times New Roman"/>
          <w:sz w:val="24"/>
        </w:rPr>
        <w:t>) lattice of anions. Note that in this case the third la</w:t>
      </w:r>
      <w:r>
        <w:rPr>
          <w:rFonts w:ascii="Times New Roman" w:hAnsi="Times New Roman"/>
          <w:sz w:val="24"/>
        </w:rPr>
        <w:t xml:space="preserve">yer is directly above the first </w:t>
      </w:r>
      <w:r w:rsidRPr="001753EC">
        <w:rPr>
          <w:rFonts w:ascii="Times New Roman" w:hAnsi="Times New Roman"/>
          <w:sz w:val="24"/>
        </w:rPr>
        <w:t>layer.</w:t>
      </w:r>
    </w:p>
    <w:p w14:paraId="3A8EF1A2" w14:textId="77777777" w:rsidR="00CB0459"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4BC5AE63" w14:textId="77777777" w:rsidTr="00B76857">
        <w:tc>
          <w:tcPr>
            <w:tcW w:w="9576" w:type="dxa"/>
            <w:shd w:val="clear" w:color="auto" w:fill="auto"/>
          </w:tcPr>
          <w:p w14:paraId="18D8AF31" w14:textId="77777777" w:rsidR="00CB0459" w:rsidRPr="00B76857" w:rsidRDefault="00CB0459" w:rsidP="00EC2F4C">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 xml:space="preserve">Here is a tough problem: </w:t>
            </w:r>
            <w:r w:rsidRPr="00B76857">
              <w:rPr>
                <w:rFonts w:ascii="Times New Roman" w:hAnsi="Times New Roman"/>
                <w:bCs/>
                <w:sz w:val="24"/>
              </w:rPr>
              <w:t xml:space="preserve">Try </w:t>
            </w:r>
            <w:r w:rsidRPr="00B76857">
              <w:rPr>
                <w:rFonts w:ascii="Times New Roman" w:hAnsi="Times New Roman"/>
                <w:sz w:val="24"/>
              </w:rPr>
              <w:t>to determine how many of each kind of interstice is present in this lattice for each anion in the structure.</w:t>
            </w:r>
          </w:p>
        </w:tc>
      </w:tr>
    </w:tbl>
    <w:p w14:paraId="79BFDFA8" w14:textId="77777777" w:rsidR="00CB0459" w:rsidRPr="001753EC" w:rsidRDefault="00CB0459" w:rsidP="00FA21B8">
      <w:pPr>
        <w:autoSpaceDE w:val="0"/>
        <w:autoSpaceDN w:val="0"/>
        <w:adjustRightInd w:val="0"/>
        <w:spacing w:after="0" w:line="240" w:lineRule="auto"/>
        <w:rPr>
          <w:rFonts w:ascii="Times New Roman" w:hAnsi="Times New Roman"/>
          <w:sz w:val="24"/>
        </w:rPr>
      </w:pPr>
    </w:p>
    <w:p w14:paraId="50F42C1D" w14:textId="77777777" w:rsidR="00CB0459" w:rsidRDefault="00CB0459" w:rsidP="00FA21B8">
      <w:pPr>
        <w:pStyle w:val="ListParagraph"/>
        <w:numPr>
          <w:ilvl w:val="0"/>
          <w:numId w:val="1"/>
        </w:numPr>
        <w:autoSpaceDE w:val="0"/>
        <w:autoSpaceDN w:val="0"/>
        <w:adjustRightInd w:val="0"/>
        <w:spacing w:after="0" w:line="240" w:lineRule="auto"/>
        <w:rPr>
          <w:rFonts w:ascii="Times New Roman" w:hAnsi="Times New Roman"/>
          <w:sz w:val="24"/>
        </w:rPr>
      </w:pPr>
      <w:r w:rsidRPr="005965A5">
        <w:rPr>
          <w:rFonts w:ascii="Times New Roman" w:hAnsi="Times New Roman"/>
          <w:sz w:val="24"/>
        </w:rPr>
        <w:t xml:space="preserve">Go back to </w:t>
      </w:r>
      <w:r w:rsidRPr="005965A5">
        <w:rPr>
          <w:rFonts w:ascii="Times New Roman" w:hAnsi="Times New Roman"/>
          <w:bCs/>
          <w:sz w:val="24"/>
        </w:rPr>
        <w:t xml:space="preserve">the </w:t>
      </w:r>
      <w:r w:rsidRPr="005965A5">
        <w:rPr>
          <w:rFonts w:ascii="Times New Roman" w:hAnsi="Times New Roman"/>
          <w:sz w:val="24"/>
        </w:rPr>
        <w:t>two layers of close-packed anions and place a third layer on top,</w:t>
      </w:r>
      <w:r>
        <w:rPr>
          <w:rFonts w:ascii="Times New Roman" w:hAnsi="Times New Roman"/>
          <w:sz w:val="24"/>
        </w:rPr>
        <w:t xml:space="preserve"> </w:t>
      </w:r>
      <w:r w:rsidRPr="005965A5">
        <w:rPr>
          <w:rFonts w:ascii="Times New Roman" w:hAnsi="Times New Roman"/>
          <w:sz w:val="24"/>
        </w:rPr>
        <w:t>which, as before, satisfies the requirement that the anions occupy the least space, but</w:t>
      </w:r>
      <w:r>
        <w:rPr>
          <w:rFonts w:ascii="Times New Roman" w:hAnsi="Times New Roman"/>
          <w:sz w:val="24"/>
        </w:rPr>
        <w:t xml:space="preserve"> </w:t>
      </w:r>
      <w:r w:rsidRPr="005965A5">
        <w:rPr>
          <w:rFonts w:ascii="Times New Roman" w:hAnsi="Times New Roman"/>
          <w:sz w:val="24"/>
        </w:rPr>
        <w:t xml:space="preserve">this time </w:t>
      </w:r>
      <w:r>
        <w:rPr>
          <w:rFonts w:ascii="Times New Roman" w:hAnsi="Times New Roman"/>
          <w:sz w:val="24"/>
        </w:rPr>
        <w:t>destroys the 6-</w:t>
      </w:r>
      <w:r w:rsidRPr="005965A5">
        <w:rPr>
          <w:rFonts w:ascii="Times New Roman" w:hAnsi="Times New Roman"/>
          <w:sz w:val="24"/>
        </w:rPr>
        <w:t>fold symmetry.</w:t>
      </w:r>
    </w:p>
    <w:p w14:paraId="424D2695" w14:textId="77777777" w:rsidR="00CB0459" w:rsidRPr="005965A5"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0CAFD1A0" w14:textId="77777777" w:rsidTr="00B76857">
        <w:tc>
          <w:tcPr>
            <w:tcW w:w="9576" w:type="dxa"/>
            <w:shd w:val="clear" w:color="auto" w:fill="auto"/>
          </w:tcPr>
          <w:p w14:paraId="24CDF800" w14:textId="77777777" w:rsidR="00CB0459" w:rsidRPr="00B76857" w:rsidRDefault="00CB0459" w:rsidP="00EC2F4C">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 xml:space="preserve">What symmetry, if any, does the resulting lattice have? Hint: the name of this lattice is "cubic close packed" </w:t>
            </w:r>
            <w:r w:rsidRPr="00B76857">
              <w:rPr>
                <w:rFonts w:ascii="Times New Roman" w:hAnsi="Times New Roman"/>
                <w:bCs/>
                <w:sz w:val="24"/>
              </w:rPr>
              <w:t>(</w:t>
            </w:r>
            <w:r w:rsidRPr="00B76857">
              <w:rPr>
                <w:rFonts w:ascii="Times New Roman" w:hAnsi="Times New Roman"/>
                <w:b/>
                <w:bCs/>
                <w:sz w:val="24"/>
              </w:rPr>
              <w:t>ccp</w:t>
            </w:r>
            <w:r w:rsidRPr="00B76857">
              <w:rPr>
                <w:rFonts w:ascii="Times New Roman" w:hAnsi="Times New Roman"/>
                <w:bCs/>
                <w:sz w:val="24"/>
              </w:rPr>
              <w:t xml:space="preserve">) </w:t>
            </w:r>
            <w:r w:rsidRPr="00B76857">
              <w:rPr>
                <w:rFonts w:ascii="Times New Roman" w:hAnsi="Times New Roman"/>
                <w:sz w:val="24"/>
              </w:rPr>
              <w:t>and the symmetry may be very hard to see.</w:t>
            </w:r>
          </w:p>
        </w:tc>
      </w:tr>
    </w:tbl>
    <w:p w14:paraId="50098E63" w14:textId="77777777" w:rsidR="00CB0459" w:rsidRPr="005965A5"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6893359C" w14:textId="77777777" w:rsidTr="00B76857">
        <w:tc>
          <w:tcPr>
            <w:tcW w:w="9576" w:type="dxa"/>
            <w:shd w:val="clear" w:color="auto" w:fill="auto"/>
          </w:tcPr>
          <w:p w14:paraId="19A84CB3" w14:textId="77777777" w:rsidR="00CB0459" w:rsidRPr="00B76857" w:rsidRDefault="00CB0459" w:rsidP="00461CFF">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 xml:space="preserve">In the ccp structure are there different </w:t>
            </w:r>
            <w:r w:rsidRPr="00B76857">
              <w:rPr>
                <w:rFonts w:ascii="Times New Roman" w:hAnsi="Times New Roman"/>
                <w:bCs/>
                <w:sz w:val="24"/>
              </w:rPr>
              <w:t xml:space="preserve">kinds </w:t>
            </w:r>
            <w:r w:rsidRPr="00B76857">
              <w:rPr>
                <w:rFonts w:ascii="Times New Roman" w:hAnsi="Times New Roman"/>
                <w:sz w:val="24"/>
              </w:rPr>
              <w:t>of interstices compared to the hcp structure? Different numbers of each?</w:t>
            </w:r>
          </w:p>
        </w:tc>
      </w:tr>
    </w:tbl>
    <w:p w14:paraId="727C7F8E" w14:textId="77777777" w:rsidR="00CB0459" w:rsidRDefault="00CB0459" w:rsidP="00FA21B8">
      <w:pPr>
        <w:autoSpaceDE w:val="0"/>
        <w:autoSpaceDN w:val="0"/>
        <w:adjustRightInd w:val="0"/>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B0459" w:rsidRPr="009C04B8" w14:paraId="195893D4" w14:textId="77777777" w:rsidTr="00B76857">
        <w:tc>
          <w:tcPr>
            <w:tcW w:w="9576" w:type="dxa"/>
            <w:shd w:val="clear" w:color="auto" w:fill="auto"/>
          </w:tcPr>
          <w:p w14:paraId="2D365B48" w14:textId="77777777" w:rsidR="00CB0459" w:rsidRPr="00B76857" w:rsidRDefault="00CB0459" w:rsidP="00461CFF">
            <w:pPr>
              <w:autoSpaceDE w:val="0"/>
              <w:autoSpaceDN w:val="0"/>
              <w:adjustRightInd w:val="0"/>
              <w:spacing w:before="120" w:after="120" w:line="240" w:lineRule="auto"/>
              <w:rPr>
                <w:rFonts w:ascii="Times New Roman" w:hAnsi="Times New Roman"/>
                <w:sz w:val="24"/>
              </w:rPr>
            </w:pPr>
            <w:r w:rsidRPr="00B76857">
              <w:rPr>
                <w:rFonts w:ascii="Times New Roman" w:hAnsi="Times New Roman"/>
                <w:sz w:val="24"/>
              </w:rPr>
              <w:t>In relation to the first, second and third layers in the ccp structure, where would a fourth layer go?</w:t>
            </w:r>
          </w:p>
        </w:tc>
      </w:tr>
    </w:tbl>
    <w:p w14:paraId="03C7F041" w14:textId="77777777" w:rsidR="00CB0459" w:rsidRPr="001753EC" w:rsidRDefault="00CB0459" w:rsidP="00FA21B8">
      <w:pPr>
        <w:autoSpaceDE w:val="0"/>
        <w:autoSpaceDN w:val="0"/>
        <w:adjustRightInd w:val="0"/>
        <w:spacing w:after="0" w:line="240" w:lineRule="auto"/>
        <w:rPr>
          <w:rFonts w:ascii="Times New Roman" w:hAnsi="Times New Roman"/>
          <w:sz w:val="24"/>
        </w:rPr>
      </w:pPr>
    </w:p>
    <w:p w14:paraId="28589FE4" w14:textId="77777777" w:rsidR="00CB0459" w:rsidRPr="001753EC" w:rsidRDefault="00CB0459" w:rsidP="00FA21B8">
      <w:pPr>
        <w:autoSpaceDE w:val="0"/>
        <w:autoSpaceDN w:val="0"/>
        <w:adjustRightInd w:val="0"/>
        <w:spacing w:after="0" w:line="240" w:lineRule="auto"/>
        <w:rPr>
          <w:rFonts w:ascii="Times New Roman" w:hAnsi="Times New Roman"/>
          <w:sz w:val="24"/>
        </w:rPr>
      </w:pPr>
      <w:r w:rsidRPr="001753EC">
        <w:rPr>
          <w:rFonts w:ascii="Times New Roman" w:hAnsi="Times New Roman"/>
          <w:sz w:val="24"/>
        </w:rPr>
        <w:t xml:space="preserve">There are hundreds of minerals that can be described as either </w:t>
      </w:r>
      <w:r w:rsidRPr="001753EC">
        <w:rPr>
          <w:rFonts w:ascii="Times New Roman" w:hAnsi="Times New Roman"/>
          <w:bCs/>
          <w:sz w:val="24"/>
        </w:rPr>
        <w:t xml:space="preserve">hcp </w:t>
      </w:r>
      <w:r w:rsidRPr="001753EC">
        <w:rPr>
          <w:rFonts w:ascii="Times New Roman" w:hAnsi="Times New Roman"/>
          <w:sz w:val="24"/>
        </w:rPr>
        <w:t>or ccp structures.</w:t>
      </w:r>
    </w:p>
    <w:p w14:paraId="6AFAC318" w14:textId="77777777" w:rsidR="00CB0459" w:rsidRPr="001753EC" w:rsidRDefault="00CB0459" w:rsidP="00FA21B8">
      <w:pPr>
        <w:autoSpaceDE w:val="0"/>
        <w:autoSpaceDN w:val="0"/>
        <w:adjustRightInd w:val="0"/>
        <w:spacing w:after="0" w:line="240" w:lineRule="auto"/>
        <w:rPr>
          <w:rFonts w:ascii="Times New Roman" w:hAnsi="Times New Roman"/>
          <w:sz w:val="24"/>
        </w:rPr>
      </w:pPr>
      <w:r w:rsidRPr="001753EC">
        <w:rPr>
          <w:rFonts w:ascii="Times New Roman" w:hAnsi="Times New Roman"/>
          <w:sz w:val="24"/>
        </w:rPr>
        <w:t>Most sulfides and oxides fall into this category. In fact, at high enough pressures the</w:t>
      </w:r>
      <w:r>
        <w:rPr>
          <w:rFonts w:ascii="Times New Roman" w:hAnsi="Times New Roman"/>
          <w:sz w:val="24"/>
        </w:rPr>
        <w:t xml:space="preserve"> </w:t>
      </w:r>
      <w:r w:rsidRPr="001753EC">
        <w:rPr>
          <w:rFonts w:ascii="Times New Roman" w:hAnsi="Times New Roman"/>
          <w:sz w:val="24"/>
        </w:rPr>
        <w:t xml:space="preserve">most stable mineral structures (even silicate minerals!) </w:t>
      </w:r>
      <w:r>
        <w:rPr>
          <w:rFonts w:ascii="Times New Roman" w:hAnsi="Times New Roman"/>
          <w:bCs/>
          <w:sz w:val="24"/>
        </w:rPr>
        <w:t>are</w:t>
      </w:r>
      <w:r w:rsidRPr="001753EC">
        <w:rPr>
          <w:rFonts w:ascii="Times New Roman" w:hAnsi="Times New Roman"/>
          <w:bCs/>
          <w:sz w:val="24"/>
        </w:rPr>
        <w:t xml:space="preserve"> </w:t>
      </w:r>
      <w:r w:rsidRPr="001753EC">
        <w:rPr>
          <w:rFonts w:ascii="Times New Roman" w:hAnsi="Times New Roman"/>
          <w:sz w:val="24"/>
        </w:rPr>
        <w:t xml:space="preserve">those that are </w:t>
      </w:r>
      <w:r>
        <w:rPr>
          <w:rFonts w:ascii="Times New Roman" w:hAnsi="Times New Roman"/>
          <w:sz w:val="24"/>
        </w:rPr>
        <w:t xml:space="preserve">close-packed </w:t>
      </w:r>
      <w:r w:rsidRPr="001753EC">
        <w:rPr>
          <w:rFonts w:ascii="Times New Roman" w:hAnsi="Times New Roman"/>
          <w:sz w:val="24"/>
        </w:rPr>
        <w:t xml:space="preserve">structures. Why? Because these structures occupy the least volume, and as we will </w:t>
      </w:r>
      <w:r>
        <w:rPr>
          <w:rFonts w:ascii="Times New Roman" w:hAnsi="Times New Roman"/>
          <w:sz w:val="24"/>
        </w:rPr>
        <w:t xml:space="preserve">find </w:t>
      </w:r>
      <w:r w:rsidRPr="001753EC">
        <w:rPr>
          <w:rFonts w:ascii="Times New Roman" w:hAnsi="Times New Roman"/>
          <w:sz w:val="24"/>
        </w:rPr>
        <w:t>out in lectures</w:t>
      </w:r>
      <w:r w:rsidRPr="001753EC">
        <w:rPr>
          <w:rFonts w:ascii="Times New Roman" w:hAnsi="Times New Roman"/>
          <w:bCs/>
          <w:sz w:val="24"/>
        </w:rPr>
        <w:t xml:space="preserve">, </w:t>
      </w:r>
      <w:r>
        <w:rPr>
          <w:rFonts w:ascii="Times New Roman" w:hAnsi="Times New Roman"/>
          <w:sz w:val="24"/>
        </w:rPr>
        <w:t>the energy of a substance increases</w:t>
      </w:r>
      <w:r w:rsidRPr="001753EC">
        <w:rPr>
          <w:rFonts w:ascii="Times New Roman" w:hAnsi="Times New Roman"/>
          <w:sz w:val="24"/>
        </w:rPr>
        <w:t xml:space="preserve"> as volume multiplied by pressure, so</w:t>
      </w:r>
      <w:r>
        <w:rPr>
          <w:rFonts w:ascii="Times New Roman" w:hAnsi="Times New Roman"/>
          <w:sz w:val="24"/>
        </w:rPr>
        <w:t xml:space="preserve"> </w:t>
      </w:r>
      <w:r w:rsidRPr="001753EC">
        <w:rPr>
          <w:rFonts w:ascii="Times New Roman" w:hAnsi="Times New Roman"/>
          <w:sz w:val="24"/>
        </w:rPr>
        <w:t xml:space="preserve">at high pressures, the mineral which is most stable </w:t>
      </w:r>
      <w:r w:rsidRPr="001753EC">
        <w:rPr>
          <w:rFonts w:ascii="Times New Roman" w:hAnsi="Times New Roman"/>
          <w:bCs/>
          <w:sz w:val="24"/>
        </w:rPr>
        <w:t xml:space="preserve">(has </w:t>
      </w:r>
      <w:r w:rsidRPr="001753EC">
        <w:rPr>
          <w:rFonts w:ascii="Times New Roman" w:hAnsi="Times New Roman"/>
          <w:sz w:val="24"/>
        </w:rPr>
        <w:t xml:space="preserve">the lowest energy) is the one </w:t>
      </w:r>
      <w:r>
        <w:rPr>
          <w:rFonts w:ascii="Times New Roman" w:hAnsi="Times New Roman"/>
          <w:sz w:val="24"/>
        </w:rPr>
        <w:t>with the smallest volume.</w:t>
      </w:r>
    </w:p>
    <w:p w14:paraId="311B64AF" w14:textId="77777777" w:rsidR="00CB0459" w:rsidRDefault="00CB0459" w:rsidP="00FA21B8">
      <w:pPr>
        <w:rPr>
          <w:rFonts w:ascii="Times New Roman" w:hAnsi="Times New Roman"/>
          <w:sz w:val="24"/>
        </w:rPr>
      </w:pPr>
    </w:p>
    <w:p w14:paraId="02F255E2" w14:textId="77777777" w:rsidR="00CB0459" w:rsidRPr="001753EC" w:rsidRDefault="00CB0459" w:rsidP="00FA21B8">
      <w:pPr>
        <w:autoSpaceDE w:val="0"/>
        <w:autoSpaceDN w:val="0"/>
        <w:adjustRightInd w:val="0"/>
        <w:spacing w:after="0" w:line="240" w:lineRule="auto"/>
        <w:rPr>
          <w:rFonts w:ascii="Times New Roman" w:hAnsi="Times New Roman"/>
          <w:sz w:val="24"/>
        </w:rPr>
      </w:pPr>
    </w:p>
    <w:sectPr w:rsidR="00CB0459" w:rsidRPr="001753EC" w:rsidSect="00FA21B8">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B5E76" w14:textId="77777777" w:rsidR="00461CFF" w:rsidRDefault="00461CFF" w:rsidP="00FA21B8">
      <w:pPr>
        <w:spacing w:after="0" w:line="240" w:lineRule="auto"/>
      </w:pPr>
      <w:r>
        <w:separator/>
      </w:r>
    </w:p>
  </w:endnote>
  <w:endnote w:type="continuationSeparator" w:id="0">
    <w:p w14:paraId="6B4A9560" w14:textId="77777777" w:rsidR="00461CFF" w:rsidRDefault="00461CFF" w:rsidP="00FA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57D72" w14:textId="77777777" w:rsidR="00461CFF" w:rsidRDefault="00461CFF" w:rsidP="00FA21B8">
      <w:pPr>
        <w:spacing w:after="0" w:line="240" w:lineRule="auto"/>
      </w:pPr>
      <w:r>
        <w:separator/>
      </w:r>
    </w:p>
  </w:footnote>
  <w:footnote w:type="continuationSeparator" w:id="0">
    <w:p w14:paraId="7650D839" w14:textId="77777777" w:rsidR="00461CFF" w:rsidRDefault="00461CFF" w:rsidP="00FA21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4B9A" w14:textId="77777777" w:rsidR="00461CFF" w:rsidRDefault="00461CFF" w:rsidP="00FA21B8">
    <w:pPr>
      <w:pStyle w:val="Header"/>
      <w:tabs>
        <w:tab w:val="clear" w:pos="9360"/>
      </w:tabs>
    </w:pPr>
    <w:r>
      <w:t>ESS 312 – Geochemistry</w:t>
    </w:r>
    <w:r>
      <w:tab/>
      <w:t>Laboratory – Week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1267"/>
    <w:multiLevelType w:val="hybridMultilevel"/>
    <w:tmpl w:val="57CA6E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8BB41CE"/>
    <w:multiLevelType w:val="hybridMultilevel"/>
    <w:tmpl w:val="AA38C9A0"/>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06"/>
    <w:rsid w:val="00205F6F"/>
    <w:rsid w:val="0025492C"/>
    <w:rsid w:val="00345493"/>
    <w:rsid w:val="0042465D"/>
    <w:rsid w:val="00461CFF"/>
    <w:rsid w:val="004B6D01"/>
    <w:rsid w:val="00772AA7"/>
    <w:rsid w:val="0084626D"/>
    <w:rsid w:val="00B76857"/>
    <w:rsid w:val="00CB0459"/>
    <w:rsid w:val="00E23524"/>
    <w:rsid w:val="00EC2F4C"/>
    <w:rsid w:val="00F71A93"/>
    <w:rsid w:val="00FA21B8"/>
    <w:rsid w:val="00FD3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69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64"/>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E3006"/>
    <w:pPr>
      <w:spacing w:after="0" w:line="240" w:lineRule="auto"/>
    </w:pPr>
    <w:rPr>
      <w:rFonts w:ascii="Tahoma" w:hAnsi="Tahoma" w:cs="Tahoma"/>
      <w:sz w:val="16"/>
      <w:szCs w:val="16"/>
    </w:rPr>
  </w:style>
  <w:style w:type="character" w:customStyle="1" w:styleId="BalloonTextChar">
    <w:name w:val="Balloon Text Char"/>
    <w:semiHidden/>
    <w:rsid w:val="00AE3006"/>
    <w:rPr>
      <w:rFonts w:ascii="Tahoma" w:hAnsi="Tahoma" w:cs="Tahoma"/>
      <w:sz w:val="16"/>
    </w:rPr>
  </w:style>
  <w:style w:type="table" w:styleId="TableGrid">
    <w:name w:val="Table Grid"/>
    <w:basedOn w:val="TableNormal"/>
    <w:rsid w:val="00AE3006"/>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2834"/>
    <w:pPr>
      <w:tabs>
        <w:tab w:val="center" w:pos="4680"/>
        <w:tab w:val="right" w:pos="9360"/>
      </w:tabs>
      <w:spacing w:after="0" w:line="240" w:lineRule="auto"/>
    </w:pPr>
  </w:style>
  <w:style w:type="character" w:customStyle="1" w:styleId="HeaderChar">
    <w:name w:val="Header Char"/>
    <w:rsid w:val="009F2834"/>
    <w:rPr>
      <w:rFonts w:cs="Times New Roman"/>
    </w:rPr>
  </w:style>
  <w:style w:type="paragraph" w:styleId="Footer">
    <w:name w:val="footer"/>
    <w:basedOn w:val="Normal"/>
    <w:semiHidden/>
    <w:rsid w:val="009F2834"/>
    <w:pPr>
      <w:tabs>
        <w:tab w:val="center" w:pos="4680"/>
        <w:tab w:val="right" w:pos="9360"/>
      </w:tabs>
      <w:spacing w:after="0" w:line="240" w:lineRule="auto"/>
    </w:pPr>
  </w:style>
  <w:style w:type="character" w:customStyle="1" w:styleId="FooterChar">
    <w:name w:val="Footer Char"/>
    <w:rsid w:val="009F2834"/>
    <w:rPr>
      <w:rFonts w:cs="Times New Roman"/>
    </w:rPr>
  </w:style>
  <w:style w:type="paragraph" w:styleId="ListParagraph">
    <w:name w:val="List Paragraph"/>
    <w:basedOn w:val="Normal"/>
    <w:qFormat/>
    <w:rsid w:val="001753EC"/>
    <w:pPr>
      <w:ind w:left="720"/>
      <w:contextualSpacing/>
    </w:pPr>
  </w:style>
  <w:style w:type="character" w:styleId="Hyperlink">
    <w:name w:val="Hyperlink"/>
    <w:basedOn w:val="DefaultParagraphFont"/>
    <w:uiPriority w:val="99"/>
    <w:unhideWhenUsed/>
    <w:rsid w:val="00772AA7"/>
    <w:rPr>
      <w:color w:val="0000FF" w:themeColor="hyperlink"/>
      <w:u w:val="single"/>
    </w:rPr>
  </w:style>
  <w:style w:type="character" w:styleId="FollowedHyperlink">
    <w:name w:val="FollowedHyperlink"/>
    <w:basedOn w:val="DefaultParagraphFont"/>
    <w:uiPriority w:val="99"/>
    <w:semiHidden/>
    <w:unhideWhenUsed/>
    <w:rsid w:val="00461C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64"/>
    <w:pPr>
      <w:spacing w:after="200" w:line="276" w:lineRule="auto"/>
    </w:pPr>
    <w:rPr>
      <w:rFonts w:eastAsia="Times New Roman"/>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E3006"/>
    <w:pPr>
      <w:spacing w:after="0" w:line="240" w:lineRule="auto"/>
    </w:pPr>
    <w:rPr>
      <w:rFonts w:ascii="Tahoma" w:hAnsi="Tahoma" w:cs="Tahoma"/>
      <w:sz w:val="16"/>
      <w:szCs w:val="16"/>
    </w:rPr>
  </w:style>
  <w:style w:type="character" w:customStyle="1" w:styleId="BalloonTextChar">
    <w:name w:val="Balloon Text Char"/>
    <w:semiHidden/>
    <w:rsid w:val="00AE3006"/>
    <w:rPr>
      <w:rFonts w:ascii="Tahoma" w:hAnsi="Tahoma" w:cs="Tahoma"/>
      <w:sz w:val="16"/>
    </w:rPr>
  </w:style>
  <w:style w:type="table" w:styleId="TableGrid">
    <w:name w:val="Table Grid"/>
    <w:basedOn w:val="TableNormal"/>
    <w:rsid w:val="00AE3006"/>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2834"/>
    <w:pPr>
      <w:tabs>
        <w:tab w:val="center" w:pos="4680"/>
        <w:tab w:val="right" w:pos="9360"/>
      </w:tabs>
      <w:spacing w:after="0" w:line="240" w:lineRule="auto"/>
    </w:pPr>
  </w:style>
  <w:style w:type="character" w:customStyle="1" w:styleId="HeaderChar">
    <w:name w:val="Header Char"/>
    <w:rsid w:val="009F2834"/>
    <w:rPr>
      <w:rFonts w:cs="Times New Roman"/>
    </w:rPr>
  </w:style>
  <w:style w:type="paragraph" w:styleId="Footer">
    <w:name w:val="footer"/>
    <w:basedOn w:val="Normal"/>
    <w:semiHidden/>
    <w:rsid w:val="009F2834"/>
    <w:pPr>
      <w:tabs>
        <w:tab w:val="center" w:pos="4680"/>
        <w:tab w:val="right" w:pos="9360"/>
      </w:tabs>
      <w:spacing w:after="0" w:line="240" w:lineRule="auto"/>
    </w:pPr>
  </w:style>
  <w:style w:type="character" w:customStyle="1" w:styleId="FooterChar">
    <w:name w:val="Footer Char"/>
    <w:rsid w:val="009F2834"/>
    <w:rPr>
      <w:rFonts w:cs="Times New Roman"/>
    </w:rPr>
  </w:style>
  <w:style w:type="paragraph" w:styleId="ListParagraph">
    <w:name w:val="List Paragraph"/>
    <w:basedOn w:val="Normal"/>
    <w:qFormat/>
    <w:rsid w:val="001753EC"/>
    <w:pPr>
      <w:ind w:left="720"/>
      <w:contextualSpacing/>
    </w:pPr>
  </w:style>
  <w:style w:type="character" w:styleId="Hyperlink">
    <w:name w:val="Hyperlink"/>
    <w:basedOn w:val="DefaultParagraphFont"/>
    <w:uiPriority w:val="99"/>
    <w:unhideWhenUsed/>
    <w:rsid w:val="00772AA7"/>
    <w:rPr>
      <w:color w:val="0000FF" w:themeColor="hyperlink"/>
      <w:u w:val="single"/>
    </w:rPr>
  </w:style>
  <w:style w:type="character" w:styleId="FollowedHyperlink">
    <w:name w:val="FollowedHyperlink"/>
    <w:basedOn w:val="DefaultParagraphFont"/>
    <w:uiPriority w:val="99"/>
    <w:semiHidden/>
    <w:unhideWhenUsed/>
    <w:rsid w:val="00461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bulafia.mt.ic.ac.uk/shannon/ptable.php" TargetMode="External"/><Relationship Id="rId9" Type="http://schemas.openxmlformats.org/officeDocument/2006/relationships/hyperlink" Target="http://en.wikipedia.org/wiki/Cubic_crystal_syste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1288</Words>
  <Characters>7346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Crystal Chemistry</vt:lpstr>
    </vt:vector>
  </TitlesOfParts>
  <Company>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Chemistry</dc:title>
  <dc:subject/>
  <dc:creator>geo-user2</dc:creator>
  <cp:keywords/>
  <cp:lastModifiedBy>John Stone</cp:lastModifiedBy>
  <cp:revision>7</cp:revision>
  <cp:lastPrinted>2012-04-02T17:14:00Z</cp:lastPrinted>
  <dcterms:created xsi:type="dcterms:W3CDTF">2015-04-06T05:52:00Z</dcterms:created>
  <dcterms:modified xsi:type="dcterms:W3CDTF">2015-04-06T06:35:00Z</dcterms:modified>
</cp:coreProperties>
</file>