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6967" w14:textId="18834C54" w:rsidR="00717CB7" w:rsidRDefault="00571048" w:rsidP="00A6423F">
      <w:pPr>
        <w:pStyle w:val="Title"/>
      </w:pPr>
      <w:r w:rsidRPr="00E95236">
        <w:t xml:space="preserve">Standard </w:t>
      </w:r>
      <w:r w:rsidRPr="00DC69EB">
        <w:t>Operating</w:t>
      </w:r>
      <w:r w:rsidRPr="00E95236">
        <w:t xml:space="preserve"> Procedur</w:t>
      </w:r>
      <w:r w:rsidR="00AC1C49">
        <w:t>e for</w:t>
      </w:r>
      <w:r w:rsidR="00304A8A">
        <w:t xml:space="preserve"> Sodium Hydrosulfite (also known as Sodium Dithionite)</w:t>
      </w:r>
    </w:p>
    <w:p w14:paraId="6FD67114" w14:textId="7C115EE4" w:rsidR="00304A8A" w:rsidRPr="00304A8A" w:rsidRDefault="00304A8A" w:rsidP="00304A8A">
      <w:pPr>
        <w:jc w:val="center"/>
        <w:rPr>
          <w:sz w:val="24"/>
          <w:szCs w:val="24"/>
        </w:rPr>
      </w:pPr>
      <w:r w:rsidRPr="00304A8A">
        <w:rPr>
          <w:sz w:val="24"/>
          <w:szCs w:val="24"/>
        </w:rPr>
        <w:t>CAS number: 7775-14-6</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73E63CBF" w14:textId="77777777" w:rsidR="00304A8A" w:rsidRPr="00A44986" w:rsidRDefault="00304A8A" w:rsidP="00304A8A">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Pr="00A44986">
        <w:rPr>
          <w:rFonts w:cstheme="minorHAnsi"/>
          <w:b/>
        </w:rPr>
        <w:tab/>
      </w:r>
      <w:r>
        <w:rPr>
          <w:rFonts w:cstheme="minorHAnsi"/>
          <w:b/>
        </w:rPr>
        <w:t>Bag 005, 023</w:t>
      </w:r>
    </w:p>
    <w:p w14:paraId="62B55F4D" w14:textId="77777777" w:rsidR="00304A8A" w:rsidRPr="00A44986" w:rsidRDefault="00304A8A" w:rsidP="00304A8A">
      <w:pPr>
        <w:ind w:left="360"/>
        <w:rPr>
          <w:b/>
        </w:rPr>
      </w:pPr>
      <w:r w:rsidRPr="00A44986">
        <w:rPr>
          <w:b/>
        </w:rPr>
        <w:t>Unit or department:</w:t>
      </w:r>
      <w:r w:rsidRPr="00A44986">
        <w:rPr>
          <w:b/>
        </w:rPr>
        <w:tab/>
      </w:r>
      <w:r w:rsidRPr="00A44986">
        <w:rPr>
          <w:b/>
        </w:rPr>
        <w:tab/>
      </w:r>
      <w:r w:rsidRPr="00A44986">
        <w:rPr>
          <w:b/>
        </w:rPr>
        <w:tab/>
      </w:r>
      <w:r w:rsidRPr="00A44986">
        <w:rPr>
          <w:b/>
        </w:rPr>
        <w:tab/>
      </w:r>
      <w:r w:rsidRPr="00A44986">
        <w:rPr>
          <w:b/>
        </w:rPr>
        <w:tab/>
      </w:r>
      <w:r>
        <w:rPr>
          <w:b/>
        </w:rPr>
        <w:t>Chemistry</w:t>
      </w:r>
    </w:p>
    <w:p w14:paraId="6315E6CF" w14:textId="77777777" w:rsidR="00304A8A" w:rsidRPr="00A44986" w:rsidRDefault="00304A8A" w:rsidP="00304A8A">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Pr="00A44986">
        <w:rPr>
          <w:rFonts w:cstheme="minorHAnsi"/>
          <w:b/>
        </w:rPr>
        <w:tab/>
      </w:r>
      <w:r>
        <w:rPr>
          <w:rFonts w:cstheme="minorHAnsi"/>
          <w:b/>
        </w:rPr>
        <w:t>Sarah Keller</w:t>
      </w:r>
    </w:p>
    <w:p w14:paraId="5A448B3C" w14:textId="6453D893" w:rsidR="00304A8A" w:rsidRPr="00A44986" w:rsidRDefault="00304A8A" w:rsidP="00304A8A">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Pr="00A44986">
        <w:rPr>
          <w:rFonts w:cstheme="minorHAnsi"/>
          <w:b/>
        </w:rPr>
        <w:tab/>
      </w:r>
      <w:r w:rsidR="00863372">
        <w:rPr>
          <w:rFonts w:cstheme="minorHAnsi"/>
          <w:b/>
          <w:noProof/>
        </w:rPr>
        <w:drawing>
          <wp:inline distT="0" distB="0" distL="0" distR="0" wp14:anchorId="7FA86EF8" wp14:editId="7BB60BB0">
            <wp:extent cx="386171" cy="187569"/>
            <wp:effectExtent l="0" t="0" r="0" b="3175"/>
            <wp:docPr id="30870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5248" name="Picture 308705248"/>
                    <pic:cNvPicPr/>
                  </pic:nvPicPr>
                  <pic:blipFill>
                    <a:blip r:embed="rId8"/>
                    <a:stretch>
                      <a:fillRect/>
                    </a:stretch>
                  </pic:blipFill>
                  <pic:spPr>
                    <a:xfrm>
                      <a:off x="0" y="0"/>
                      <a:ext cx="393908" cy="191327"/>
                    </a:xfrm>
                    <a:prstGeom prst="rect">
                      <a:avLst/>
                    </a:prstGeom>
                  </pic:spPr>
                </pic:pic>
              </a:graphicData>
            </a:graphic>
          </wp:inline>
        </w:drawing>
      </w:r>
      <w:r>
        <w:rPr>
          <w:rFonts w:cstheme="minorHAnsi"/>
          <w:b/>
        </w:rPr>
        <w:t xml:space="preserve"> 24 Feb 2025</w:t>
      </w:r>
    </w:p>
    <w:p w14:paraId="129E5630" w14:textId="77777777" w:rsidR="00304A8A" w:rsidRPr="00A44986" w:rsidRDefault="00304A8A" w:rsidP="00304A8A">
      <w:pPr>
        <w:spacing w:after="0" w:line="240" w:lineRule="auto"/>
        <w:ind w:left="360"/>
        <w:rPr>
          <w:b/>
        </w:rPr>
      </w:pPr>
      <w:r w:rsidRPr="00A44986">
        <w:rPr>
          <w:b/>
        </w:rPr>
        <w:t xml:space="preserve">This SOP was created by (if not PI): </w:t>
      </w:r>
      <w:r w:rsidRPr="00A44986">
        <w:rPr>
          <w:b/>
        </w:rPr>
        <w:tab/>
      </w:r>
      <w:r w:rsidRPr="00A44986">
        <w:rPr>
          <w:b/>
        </w:rPr>
        <w:tab/>
      </w:r>
      <w:r>
        <w:rPr>
          <w:b/>
        </w:rPr>
        <w:tab/>
      </w:r>
      <w:r w:rsidRPr="00A44986">
        <w:rPr>
          <w:b/>
        </w:rPr>
        <w:tab/>
      </w:r>
      <w:r>
        <w:rPr>
          <w:b/>
        </w:rPr>
        <w:t xml:space="preserve">Not </w:t>
      </w:r>
      <w:proofErr w:type="gramStart"/>
      <w:r>
        <w:rPr>
          <w:b/>
        </w:rPr>
        <w:t>applicable</w:t>
      </w:r>
      <w:proofErr w:type="gramEnd"/>
    </w:p>
    <w:p w14:paraId="5F5D3DA9" w14:textId="77777777" w:rsidR="00304A8A" w:rsidRPr="00A44986" w:rsidRDefault="00304A8A" w:rsidP="00304A8A">
      <w:pPr>
        <w:spacing w:after="0" w:line="240" w:lineRule="auto"/>
        <w:ind w:left="360"/>
        <w:rPr>
          <w:b/>
        </w:rPr>
      </w:pPr>
      <w:r w:rsidRPr="00A44986">
        <w:rPr>
          <w:b/>
        </w:rPr>
        <w:t>Name/Title/Date/Signature</w:t>
      </w:r>
    </w:p>
    <w:bookmarkEnd w:id="0"/>
    <w:p w14:paraId="1BFA4ECD" w14:textId="77777777" w:rsidR="00986FF8" w:rsidRDefault="00986FF8" w:rsidP="00304A8A">
      <w:pPr>
        <w:spacing w:after="0" w:line="240" w:lineRule="auto"/>
        <w:ind w:left="360"/>
      </w:pPr>
    </w:p>
    <w:p w14:paraId="790DE284" w14:textId="6D9F7C8A" w:rsidR="00304A8A" w:rsidRPr="003E396F" w:rsidRDefault="00304A8A" w:rsidP="00304A8A">
      <w:pPr>
        <w:spacing w:after="0" w:line="240" w:lineRule="auto"/>
        <w:ind w:left="360"/>
      </w:pPr>
      <w:r>
        <w:t xml:space="preserve">Sodium hydrosulfite (also known as sodium dithionite) is typically used in our lab as </w:t>
      </w:r>
      <w:proofErr w:type="gramStart"/>
      <w:r>
        <w:t>a</w:t>
      </w:r>
      <w:proofErr w:type="gramEnd"/>
      <w:r>
        <w:t xml:space="preserve"> </w:t>
      </w:r>
      <w:r w:rsidR="00264230">
        <w:t xml:space="preserve">aqueous </w:t>
      </w:r>
      <w:r>
        <w:t>quencher of fluorescent dyes such as NBD</w:t>
      </w:r>
      <w:r w:rsidR="00264230">
        <w:t>, following standard protocols throughout the literature</w:t>
      </w:r>
      <w:r>
        <w:t>.</w:t>
      </w:r>
    </w:p>
    <w:p w14:paraId="7FCD5833" w14:textId="77777777" w:rsidR="00304A8A" w:rsidRDefault="00304A8A" w:rsidP="00A4239F">
      <w:pPr>
        <w:pStyle w:val="Heading1"/>
      </w:pPr>
    </w:p>
    <w:p w14:paraId="4AFE5863" w14:textId="0434FCA7"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65B81145" w14:textId="31C8AB28" w:rsidR="0051609A" w:rsidRPr="00304A8A" w:rsidRDefault="00266504" w:rsidP="002D6943">
      <w:pPr>
        <w:spacing w:before="120" w:after="120" w:line="288" w:lineRule="auto"/>
        <w:rPr>
          <w:rFonts w:cs="Arial"/>
          <w:b/>
        </w:rPr>
      </w:pPr>
      <w:r w:rsidRPr="00304A8A">
        <w:rPr>
          <w:rFonts w:cs="Arial"/>
          <w:b/>
        </w:rPr>
        <w:t xml:space="preserve">Hazards may </w:t>
      </w:r>
      <w:r w:rsidR="0051609A" w:rsidRPr="00304A8A">
        <w:rPr>
          <w:rFonts w:cs="Arial"/>
          <w:b/>
        </w:rPr>
        <w:t>includ</w:t>
      </w:r>
      <w:r w:rsidRPr="00304A8A">
        <w:rPr>
          <w:rFonts w:cs="Arial"/>
          <w:b/>
        </w:rPr>
        <w:t>e,</w:t>
      </w:r>
      <w:r w:rsidR="0051609A" w:rsidRPr="00304A8A">
        <w:rPr>
          <w:rFonts w:cs="Arial"/>
          <w:b/>
        </w:rPr>
        <w:t xml:space="preserve"> but </w:t>
      </w:r>
      <w:r w:rsidRPr="00304A8A">
        <w:rPr>
          <w:rFonts w:cs="Arial"/>
          <w:b/>
        </w:rPr>
        <w:t xml:space="preserve">are </w:t>
      </w:r>
      <w:r w:rsidR="0051609A" w:rsidRPr="00304A8A">
        <w:rPr>
          <w:rFonts w:cs="Arial"/>
          <w:b/>
        </w:rPr>
        <w:t>not limited to:</w:t>
      </w:r>
    </w:p>
    <w:p w14:paraId="617B6A0B" w14:textId="16C8391F" w:rsidR="0051609A" w:rsidRPr="00304A8A" w:rsidRDefault="00304A8A" w:rsidP="002D6943">
      <w:pPr>
        <w:pStyle w:val="ListParagraph"/>
        <w:numPr>
          <w:ilvl w:val="0"/>
          <w:numId w:val="51"/>
        </w:numPr>
        <w:spacing w:before="120" w:after="120" w:line="288" w:lineRule="auto"/>
        <w:rPr>
          <w:rFonts w:cs="Arial"/>
          <w:bCs/>
        </w:rPr>
      </w:pPr>
      <w:r w:rsidRPr="00304A8A">
        <w:rPr>
          <w:rFonts w:cs="Arial"/>
          <w:bCs/>
        </w:rPr>
        <w:t>Harmful if swallowed.</w:t>
      </w:r>
    </w:p>
    <w:p w14:paraId="56A00A00" w14:textId="02998C94" w:rsidR="0051609A" w:rsidRPr="00304A8A" w:rsidRDefault="00304A8A" w:rsidP="002D6943">
      <w:pPr>
        <w:pStyle w:val="ListParagraph"/>
        <w:numPr>
          <w:ilvl w:val="0"/>
          <w:numId w:val="51"/>
        </w:numPr>
        <w:spacing w:before="120" w:after="120" w:line="288" w:lineRule="auto"/>
        <w:rPr>
          <w:rFonts w:cs="Arial"/>
          <w:bCs/>
        </w:rPr>
      </w:pPr>
      <w:r w:rsidRPr="00304A8A">
        <w:rPr>
          <w:rFonts w:cs="Arial"/>
          <w:bCs/>
        </w:rPr>
        <w:t>Causes serious eye irritation.</w:t>
      </w:r>
    </w:p>
    <w:p w14:paraId="54AC9251" w14:textId="1C74A287" w:rsidR="0051609A" w:rsidRPr="00304A8A" w:rsidRDefault="00304A8A" w:rsidP="002D6943">
      <w:pPr>
        <w:pStyle w:val="ListParagraph"/>
        <w:numPr>
          <w:ilvl w:val="0"/>
          <w:numId w:val="51"/>
        </w:numPr>
        <w:spacing w:before="120" w:after="120" w:line="288" w:lineRule="auto"/>
        <w:rPr>
          <w:rFonts w:cs="Arial"/>
          <w:bCs/>
        </w:rPr>
      </w:pPr>
      <w:r w:rsidRPr="00304A8A">
        <w:rPr>
          <w:rFonts w:cs="Arial"/>
          <w:bCs/>
        </w:rPr>
        <w:t>Harmful to aquatic life.</w:t>
      </w:r>
    </w:p>
    <w:p w14:paraId="7B7611FA" w14:textId="2F450289" w:rsidR="0051609A" w:rsidRPr="00304A8A" w:rsidRDefault="00304A8A" w:rsidP="002D6943">
      <w:pPr>
        <w:pStyle w:val="ListParagraph"/>
        <w:numPr>
          <w:ilvl w:val="0"/>
          <w:numId w:val="51"/>
        </w:numPr>
        <w:spacing w:before="120" w:after="120" w:line="288" w:lineRule="auto"/>
        <w:rPr>
          <w:rFonts w:cs="Arial"/>
          <w:bCs/>
        </w:rPr>
      </w:pPr>
      <w:r w:rsidRPr="00304A8A">
        <w:rPr>
          <w:rFonts w:cs="Arial"/>
          <w:bCs/>
        </w:rPr>
        <w:t xml:space="preserve">Self-heating; may catch </w:t>
      </w:r>
      <w:proofErr w:type="gramStart"/>
      <w:r w:rsidRPr="00304A8A">
        <w:rPr>
          <w:rFonts w:cs="Arial"/>
          <w:bCs/>
        </w:rPr>
        <w:t>fire</w:t>
      </w:r>
      <w:proofErr w:type="gramEnd"/>
    </w:p>
    <w:p w14:paraId="1C5589C6" w14:textId="42350700" w:rsidR="004533F5" w:rsidRPr="003E1BE9" w:rsidRDefault="00736925" w:rsidP="003E1BE9">
      <w:pPr>
        <w:spacing w:before="120" w:after="120" w:line="288" w:lineRule="auto"/>
        <w:ind w:right="-90"/>
        <w:rPr>
          <w:noProof/>
        </w:rPr>
      </w:pPr>
      <w:r>
        <w:rPr>
          <w:noProof/>
        </w:rPr>
        <w:drawing>
          <wp:inline distT="0" distB="0" distL="0" distR="0" wp14:anchorId="2F48E10A" wp14:editId="57047AB1">
            <wp:extent cx="652463" cy="601289"/>
            <wp:effectExtent l="0" t="0" r="0" b="8890"/>
            <wp:docPr id="2" name="Picture 2" descr="Flammabl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ammable pictogram"/>
                    <pic:cNvPicPr/>
                  </pic:nvPicPr>
                  <pic:blipFill>
                    <a:blip r:embed="rId9"/>
                    <a:stretch>
                      <a:fillRect/>
                    </a:stretch>
                  </pic:blipFill>
                  <pic:spPr>
                    <a:xfrm>
                      <a:off x="0" y="0"/>
                      <a:ext cx="656122" cy="604661"/>
                    </a:xfrm>
                    <a:prstGeom prst="rect">
                      <a:avLst/>
                    </a:prstGeom>
                  </pic:spPr>
                </pic:pic>
              </a:graphicData>
            </a:graphic>
          </wp:inline>
        </w:drawing>
      </w:r>
      <w:r w:rsidR="00A260F4">
        <w:rPr>
          <w:noProof/>
        </w:rPr>
        <w:drawing>
          <wp:inline distT="0" distB="0" distL="0" distR="0" wp14:anchorId="592F67B0" wp14:editId="5544F98B">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t xml:space="preserve">  </w:t>
      </w: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93D12FE" w14:textId="7B89B5C9" w:rsidR="00D01A78" w:rsidRPr="00304A8A" w:rsidRDefault="00304A8A" w:rsidP="00D472CB">
      <w:pPr>
        <w:spacing w:before="120" w:after="120" w:line="288" w:lineRule="auto"/>
        <w:rPr>
          <w:rFonts w:cstheme="minorHAnsi"/>
          <w:sz w:val="20"/>
          <w:szCs w:val="20"/>
        </w:rPr>
      </w:pPr>
      <w:bookmarkStart w:id="1" w:name="_Hlk130286281"/>
      <w:bookmarkStart w:id="2" w:name="_Hlk134794185"/>
      <w:r w:rsidRPr="00304A8A">
        <w:rPr>
          <w:sz w:val="20"/>
          <w:szCs w:val="20"/>
        </w:rPr>
        <w:t xml:space="preserve">Use sodium hydrosulfite in a fume hood to avoid the spread of dust and to avoid breathing product sulfurous gases. </w:t>
      </w:r>
      <w:r w:rsidR="00D01A78" w:rsidRPr="00304A8A">
        <w:rPr>
          <w:rFonts w:cs="Calibri"/>
          <w:sz w:val="20"/>
          <w:szCs w:val="20"/>
        </w:rPr>
        <w:t>Any chemical fume hood used must be tested and passed by EH&amp;S.</w:t>
      </w:r>
      <w:bookmarkEnd w:id="1"/>
    </w:p>
    <w:bookmarkEnd w:id="2"/>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101542E0"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9C2CB8">
        <w:rPr>
          <w:rFonts w:cs="Arial"/>
          <w:sz w:val="20"/>
          <w:szCs w:val="20"/>
        </w:rPr>
        <w:t xml:space="preserve">sodium hydrosulfite </w:t>
      </w:r>
      <w:proofErr w:type="gramStart"/>
      <w:r w:rsidR="006F1D5B" w:rsidRPr="00A50AB0">
        <w:rPr>
          <w:rFonts w:cs="Arial"/>
          <w:sz w:val="20"/>
          <w:szCs w:val="20"/>
        </w:rPr>
        <w:t>comes into contact with</w:t>
      </w:r>
      <w:proofErr w:type="gramEnd"/>
      <w:r w:rsidR="006F1D5B" w:rsidRPr="00A50AB0">
        <w:rPr>
          <w:rFonts w:cs="Arial"/>
          <w:sz w:val="20"/>
          <w:szCs w:val="20"/>
        </w:rPr>
        <w:t xml:space="preserve">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lastRenderedPageBreak/>
        <w:t xml:space="preserve">Skin and </w:t>
      </w:r>
      <w:r w:rsidR="002D01B4">
        <w:t>b</w:t>
      </w:r>
      <w:r w:rsidRPr="002D6943">
        <w:t xml:space="preserve">ody </w:t>
      </w:r>
      <w:r w:rsidR="002D01B4">
        <w:t>p</w:t>
      </w:r>
      <w:r w:rsidRPr="002D6943">
        <w:t>rotection</w:t>
      </w:r>
    </w:p>
    <w:p w14:paraId="48AE64F8" w14:textId="77777777" w:rsidR="003E1BE9" w:rsidRDefault="003E1BE9" w:rsidP="00EC5F5A">
      <w:pPr>
        <w:pStyle w:val="NoSpacing"/>
        <w:spacing w:before="120" w:after="120" w:line="288" w:lineRule="auto"/>
        <w:rPr>
          <w:rFonts w:cstheme="minorHAnsi"/>
          <w:sz w:val="20"/>
          <w:szCs w:val="20"/>
        </w:rPr>
      </w:pPr>
      <w:r>
        <w:rPr>
          <w:rFonts w:cstheme="minorHAnsi"/>
          <w:sz w:val="20"/>
          <w:szCs w:val="20"/>
        </w:rPr>
        <w:t xml:space="preserve">Wear a lab coat, nitrile gloves, and protective eye wear. </w:t>
      </w:r>
    </w:p>
    <w:p w14:paraId="2525AB1B" w14:textId="69003998"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3D9A453E" w14:textId="61F7C031" w:rsidR="00C8140C" w:rsidRPr="003E1BE9" w:rsidRDefault="003E1BE9" w:rsidP="00C8140C">
      <w:pPr>
        <w:pStyle w:val="NoSpacing"/>
        <w:spacing w:before="120" w:after="120" w:line="288" w:lineRule="auto"/>
        <w:rPr>
          <w:rFonts w:cs="Arial"/>
          <w:b/>
          <w:sz w:val="20"/>
          <w:szCs w:val="20"/>
        </w:rPr>
      </w:pPr>
      <w:r>
        <w:rPr>
          <w:rFonts w:cs="Arial"/>
          <w:sz w:val="20"/>
          <w:szCs w:val="20"/>
        </w:rPr>
        <w:t xml:space="preserve">Nitrile gloves are </w:t>
      </w:r>
      <w:r w:rsidR="0083586E" w:rsidRPr="00A50AB0">
        <w:rPr>
          <w:rFonts w:cs="Arial"/>
          <w:sz w:val="20"/>
          <w:szCs w:val="20"/>
        </w:rPr>
        <w:t>required</w:t>
      </w:r>
      <w:r w:rsidR="00D66274" w:rsidRPr="00A50AB0">
        <w:rPr>
          <w:rFonts w:cs="Arial"/>
          <w:sz w:val="20"/>
          <w:szCs w:val="20"/>
        </w:rPr>
        <w:t xml:space="preserve"> for the activities described in this SOP.</w:t>
      </w:r>
      <w:r w:rsidR="00D66274" w:rsidRPr="00A50AB0">
        <w:rPr>
          <w:rFonts w:cs="Arial"/>
          <w:b/>
          <w:sz w:val="20"/>
          <w:szCs w:val="20"/>
        </w:rPr>
        <w:t xml:space="preserve"> </w:t>
      </w:r>
      <w:r w:rsidR="00C8140C"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3F892622"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ANSI Z87.1-compliant e</w:t>
      </w:r>
      <w:r w:rsidR="00C8140C" w:rsidRPr="00A50AB0">
        <w:rPr>
          <w:rFonts w:cs="Arial"/>
          <w:sz w:val="20"/>
          <w:szCs w:val="20"/>
        </w:rPr>
        <w:t>ye protection</w:t>
      </w:r>
      <w:r w:rsidR="003E1BE9">
        <w:rPr>
          <w:rFonts w:cs="Arial"/>
          <w:sz w:val="20"/>
          <w:szCs w:val="20"/>
        </w:rPr>
        <w:t xml:space="preserve"> is </w:t>
      </w:r>
      <w:r w:rsidR="00D472CB" w:rsidRPr="00A50AB0">
        <w:rPr>
          <w:rFonts w:cs="Arial"/>
          <w:sz w:val="20"/>
          <w:szCs w:val="20"/>
        </w:rPr>
        <w:t>required for all work with</w:t>
      </w:r>
      <w:r w:rsidR="003E1BE9">
        <w:rPr>
          <w:rFonts w:cs="Arial"/>
          <w:sz w:val="20"/>
          <w:szCs w:val="20"/>
        </w:rPr>
        <w:t xml:space="preserve"> sodium hydrosulfite.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74482586"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3E1BE9">
        <w:rPr>
          <w:rFonts w:cs="Arial"/>
          <w:sz w:val="20"/>
          <w:szCs w:val="20"/>
        </w:rPr>
        <w:t xml:space="preserve"> is not</w:t>
      </w:r>
      <w:r w:rsidR="002200BD"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10BA7EF9" w14:textId="2200E629" w:rsidR="00F8792B" w:rsidRPr="003E1BE9" w:rsidRDefault="004A6408" w:rsidP="004A6408">
      <w:pPr>
        <w:pStyle w:val="NoSpacing"/>
        <w:spacing w:before="120" w:after="120" w:line="288" w:lineRule="auto"/>
        <w:rPr>
          <w:rFonts w:cstheme="minorHAnsi"/>
          <w:b/>
          <w:iCs/>
          <w:sz w:val="20"/>
          <w:szCs w:val="20"/>
        </w:rPr>
      </w:pPr>
      <w:r w:rsidRPr="003E1BE9">
        <w:rPr>
          <w:rFonts w:cstheme="minorHAnsi"/>
          <w:iCs/>
          <w:sz w:val="20"/>
          <w:szCs w:val="20"/>
        </w:rPr>
        <w:t xml:space="preserve">Respirators should be used as a last line of defense (i.e., after engineering and administrative controls have been exhausted), and when </w:t>
      </w:r>
      <w:r w:rsidR="00CA1464" w:rsidRPr="003E1BE9">
        <w:rPr>
          <w:rFonts w:cstheme="minorHAnsi"/>
          <w:iCs/>
          <w:sz w:val="20"/>
          <w:szCs w:val="20"/>
        </w:rPr>
        <w:t>any</w:t>
      </w:r>
      <w:r w:rsidR="00C80765" w:rsidRPr="003E1BE9">
        <w:rPr>
          <w:rFonts w:cstheme="minorHAnsi"/>
          <w:iCs/>
          <w:sz w:val="20"/>
          <w:szCs w:val="20"/>
        </w:rPr>
        <w:t xml:space="preserve"> </w:t>
      </w:r>
      <w:r w:rsidR="00CA1464" w:rsidRPr="003E1BE9">
        <w:rPr>
          <w:rFonts w:cstheme="minorHAnsi"/>
          <w:iCs/>
          <w:sz w:val="20"/>
          <w:szCs w:val="20"/>
        </w:rPr>
        <w:t>Action Limit (AL) or Occupational E</w:t>
      </w:r>
      <w:r w:rsidRPr="003E1BE9">
        <w:rPr>
          <w:rFonts w:cstheme="minorHAnsi"/>
          <w:iCs/>
          <w:sz w:val="20"/>
          <w:szCs w:val="20"/>
        </w:rPr>
        <w:t>xposure Limit (</w:t>
      </w:r>
      <w:r w:rsidR="003D61DB" w:rsidRPr="003E1BE9">
        <w:rPr>
          <w:rFonts w:cstheme="minorHAnsi"/>
          <w:iCs/>
          <w:sz w:val="20"/>
          <w:szCs w:val="20"/>
        </w:rPr>
        <w:t>O</w:t>
      </w:r>
      <w:r w:rsidRPr="003E1BE9">
        <w:rPr>
          <w:rFonts w:cstheme="minorHAnsi"/>
          <w:iCs/>
          <w:sz w:val="20"/>
          <w:szCs w:val="20"/>
        </w:rPr>
        <w:t xml:space="preserve">EL) has been exceeded or when there is a possibility that </w:t>
      </w:r>
      <w:r w:rsidR="00CA1464" w:rsidRPr="003E1BE9">
        <w:rPr>
          <w:rFonts w:cstheme="minorHAnsi"/>
          <w:iCs/>
          <w:sz w:val="20"/>
          <w:szCs w:val="20"/>
        </w:rPr>
        <w:t>an AL/O</w:t>
      </w:r>
      <w:r w:rsidRPr="003E1BE9">
        <w:rPr>
          <w:rFonts w:cstheme="minorHAnsi"/>
          <w:iCs/>
          <w:sz w:val="20"/>
          <w:szCs w:val="20"/>
        </w:rPr>
        <w:t xml:space="preserve">EL will be exceeded. </w:t>
      </w:r>
      <w:r w:rsidR="0001326B" w:rsidRPr="003E1BE9">
        <w:rPr>
          <w:rFonts w:cstheme="minorHAnsi"/>
          <w:iCs/>
          <w:sz w:val="20"/>
          <w:szCs w:val="20"/>
        </w:rPr>
        <w:t xml:space="preserve">Respiratory protection may be needed if </w:t>
      </w:r>
      <w:r w:rsidR="00EB5B18" w:rsidRPr="003E1BE9">
        <w:rPr>
          <w:rFonts w:cstheme="minorHAnsi"/>
          <w:iCs/>
          <w:sz w:val="20"/>
          <w:szCs w:val="20"/>
        </w:rPr>
        <w:t xml:space="preserve">a </w:t>
      </w:r>
      <w:r w:rsidR="0001326B" w:rsidRPr="003E1BE9">
        <w:rPr>
          <w:rFonts w:cstheme="minorHAnsi"/>
          <w:iCs/>
          <w:sz w:val="20"/>
          <w:szCs w:val="20"/>
        </w:rPr>
        <w:t xml:space="preserve">dust, aerosol or vapor hazard is </w:t>
      </w:r>
      <w:proofErr w:type="gramStart"/>
      <w:r w:rsidR="0001326B" w:rsidRPr="003E1BE9">
        <w:rPr>
          <w:rFonts w:cstheme="minorHAnsi"/>
          <w:iCs/>
          <w:sz w:val="20"/>
          <w:szCs w:val="20"/>
        </w:rPr>
        <w:t>present</w:t>
      </w:r>
      <w:proofErr w:type="gramEnd"/>
      <w:r w:rsidR="0001326B" w:rsidRPr="003E1BE9">
        <w:rPr>
          <w:rFonts w:cstheme="minorHAnsi"/>
          <w:iCs/>
          <w:sz w:val="20"/>
          <w:szCs w:val="20"/>
        </w:rPr>
        <w:t xml:space="preserve"> </w:t>
      </w:r>
      <w:r w:rsidR="0001326B" w:rsidRPr="003E1BE9">
        <w:rPr>
          <w:rFonts w:cstheme="minorHAnsi"/>
          <w:i/>
          <w:sz w:val="20"/>
          <w:szCs w:val="20"/>
        </w:rPr>
        <w:t>and</w:t>
      </w:r>
      <w:r w:rsidR="0001326B" w:rsidRPr="003E1BE9">
        <w:rPr>
          <w:rFonts w:cstheme="minorHAnsi"/>
          <w:iCs/>
          <w:sz w:val="20"/>
          <w:szCs w:val="20"/>
        </w:rPr>
        <w:t xml:space="preserve"> work is conducted outside of the fume hood. If any procedure may pose an external hazard</w:t>
      </w:r>
      <w:r w:rsidR="00EB5B18" w:rsidRPr="003E1BE9">
        <w:rPr>
          <w:rFonts w:cstheme="minorHAnsi"/>
          <w:iCs/>
          <w:sz w:val="20"/>
          <w:szCs w:val="20"/>
        </w:rPr>
        <w:t>,</w:t>
      </w:r>
      <w:r w:rsidR="0001326B" w:rsidRPr="003E1BE9">
        <w:rPr>
          <w:rFonts w:cstheme="minorHAnsi"/>
          <w:iCs/>
          <w:sz w:val="20"/>
          <w:szCs w:val="20"/>
        </w:rPr>
        <w:t xml:space="preserve"> it should be eliminated or strictly isolated</w:t>
      </w:r>
      <w:r w:rsidR="0001326B" w:rsidRPr="003E1BE9">
        <w:rPr>
          <w:rFonts w:cstheme="minorHAnsi"/>
          <w:b/>
          <w:iCs/>
          <w:sz w:val="20"/>
          <w:szCs w:val="20"/>
        </w:rPr>
        <w:t>.</w:t>
      </w:r>
    </w:p>
    <w:p w14:paraId="1DF2F1AA" w14:textId="5D638AEB" w:rsidR="008454D6" w:rsidRDefault="0001326B" w:rsidP="004A6408">
      <w:pPr>
        <w:pStyle w:val="NoSpacing"/>
        <w:spacing w:before="120" w:after="120" w:line="288" w:lineRule="auto"/>
        <w:rPr>
          <w:rFonts w:cstheme="minorHAnsi"/>
          <w:iCs/>
          <w:sz w:val="20"/>
          <w:szCs w:val="20"/>
        </w:rPr>
      </w:pPr>
      <w:r w:rsidRPr="003E1BE9">
        <w:rPr>
          <w:rFonts w:cstheme="minorHAnsi"/>
          <w:b/>
          <w:iCs/>
          <w:sz w:val="20"/>
          <w:szCs w:val="20"/>
        </w:rPr>
        <w:t>If a potential exposure hazard cannot be eliminated</w:t>
      </w:r>
      <w:r w:rsidR="004A6408" w:rsidRPr="003E1BE9">
        <w:rPr>
          <w:rFonts w:cstheme="minorHAnsi"/>
          <w:b/>
          <w:iCs/>
          <w:sz w:val="20"/>
          <w:szCs w:val="20"/>
        </w:rPr>
        <w:t xml:space="preserve">, contact </w:t>
      </w:r>
      <w:r w:rsidR="00E67840" w:rsidRPr="003E1BE9">
        <w:rPr>
          <w:rFonts w:cstheme="minorHAnsi"/>
          <w:b/>
          <w:iCs/>
          <w:sz w:val="20"/>
          <w:szCs w:val="20"/>
        </w:rPr>
        <w:t xml:space="preserve">the </w:t>
      </w:r>
      <w:r w:rsidR="004A6408" w:rsidRPr="003E1BE9">
        <w:rPr>
          <w:rFonts w:cstheme="minorHAnsi"/>
          <w:b/>
          <w:iCs/>
          <w:sz w:val="20"/>
          <w:szCs w:val="20"/>
        </w:rPr>
        <w:t xml:space="preserve">EH&amp;S </w:t>
      </w:r>
      <w:hyperlink r:id="rId11" w:history="1">
        <w:r w:rsidRPr="003E1BE9">
          <w:rPr>
            <w:rStyle w:val="Hyperlink"/>
            <w:iCs/>
            <w:color w:val="auto"/>
            <w:sz w:val="20"/>
            <w:szCs w:val="20"/>
          </w:rPr>
          <w:t>Respiratory Protection Program</w:t>
        </w:r>
      </w:hyperlink>
      <w:r w:rsidRPr="003E1BE9">
        <w:rPr>
          <w:rFonts w:cstheme="minorHAnsi"/>
          <w:b/>
          <w:iCs/>
          <w:sz w:val="20"/>
          <w:szCs w:val="20"/>
        </w:rPr>
        <w:t xml:space="preserve"> </w:t>
      </w:r>
      <w:r w:rsidR="00E67840" w:rsidRPr="003E1BE9">
        <w:rPr>
          <w:rFonts w:cstheme="minorHAnsi"/>
          <w:b/>
          <w:iCs/>
          <w:sz w:val="20"/>
          <w:szCs w:val="20"/>
        </w:rPr>
        <w:t>a</w:t>
      </w:r>
      <w:r w:rsidRPr="003E1BE9">
        <w:rPr>
          <w:rFonts w:cstheme="minorHAnsi"/>
          <w:b/>
          <w:iCs/>
          <w:sz w:val="20"/>
          <w:szCs w:val="20"/>
        </w:rPr>
        <w:t>dministrator</w:t>
      </w:r>
      <w:r w:rsidR="005B66CC" w:rsidRPr="003E1BE9">
        <w:rPr>
          <w:rFonts w:cstheme="minorHAnsi"/>
          <w:b/>
          <w:iCs/>
          <w:sz w:val="20"/>
          <w:szCs w:val="20"/>
        </w:rPr>
        <w:t xml:space="preserve"> at</w:t>
      </w:r>
      <w:r w:rsidRPr="003E1BE9">
        <w:rPr>
          <w:rFonts w:cstheme="minorHAnsi"/>
          <w:b/>
          <w:iCs/>
          <w:sz w:val="20"/>
          <w:szCs w:val="20"/>
        </w:rPr>
        <w:t xml:space="preserve"> </w:t>
      </w:r>
      <w:r w:rsidR="005B66CC" w:rsidRPr="003E1BE9">
        <w:rPr>
          <w:rFonts w:cstheme="minorHAnsi"/>
          <w:b/>
          <w:bCs/>
          <w:iCs/>
          <w:sz w:val="20"/>
          <w:szCs w:val="20"/>
          <w:u w:val="single"/>
        </w:rPr>
        <w:t>uwresp@uw.edu</w:t>
      </w:r>
      <w:r w:rsidR="005B66CC" w:rsidRPr="003E1BE9">
        <w:rPr>
          <w:rFonts w:cstheme="minorHAnsi"/>
          <w:b/>
          <w:bCs/>
          <w:iCs/>
          <w:sz w:val="20"/>
          <w:szCs w:val="20"/>
        </w:rPr>
        <w:t>, or call 206.543.7388</w:t>
      </w:r>
      <w:r w:rsidR="005B66CC" w:rsidRPr="003E1BE9">
        <w:rPr>
          <w:rFonts w:cstheme="minorHAnsi"/>
          <w:iCs/>
          <w:sz w:val="20"/>
          <w:szCs w:val="20"/>
        </w:rPr>
        <w:t xml:space="preserve"> </w:t>
      </w:r>
      <w:r w:rsidRPr="003E1BE9">
        <w:rPr>
          <w:rFonts w:cstheme="minorHAnsi"/>
          <w:b/>
          <w:iCs/>
          <w:sz w:val="20"/>
          <w:szCs w:val="20"/>
        </w:rPr>
        <w:t>to discuss respiratory protection or to enroll in the program so a respiratory protection analysis can be performed</w:t>
      </w:r>
      <w:r w:rsidRPr="003E1BE9">
        <w:rPr>
          <w:rFonts w:cstheme="minorHAnsi"/>
          <w:iCs/>
          <w:sz w:val="20"/>
          <w:szCs w:val="20"/>
        </w:rPr>
        <w:t xml:space="preserve">. Program enrollment includes medical evaluation, </w:t>
      </w:r>
      <w:proofErr w:type="gramStart"/>
      <w:r w:rsidRPr="003E1BE9">
        <w:rPr>
          <w:rFonts w:cstheme="minorHAnsi"/>
          <w:iCs/>
          <w:sz w:val="20"/>
          <w:szCs w:val="20"/>
        </w:rPr>
        <w:t>training</w:t>
      </w:r>
      <w:proofErr w:type="gramEnd"/>
      <w:r w:rsidRPr="003E1BE9">
        <w:rPr>
          <w:rFonts w:cstheme="minorHAnsi"/>
          <w:iCs/>
          <w:sz w:val="20"/>
          <w:szCs w:val="20"/>
        </w:rPr>
        <w:t xml:space="preserve"> and fit testing for an appropriate respirator. </w:t>
      </w:r>
      <w:r w:rsidR="00C42B29" w:rsidRPr="003E1BE9">
        <w:rPr>
          <w:rFonts w:cstheme="minorHAnsi"/>
          <w:iCs/>
          <w:sz w:val="20"/>
          <w:szCs w:val="20"/>
        </w:rPr>
        <w:t>Where air-purifying respirators are appropriate</w:t>
      </w:r>
      <w:r w:rsidR="00C80765" w:rsidRPr="003E1BE9">
        <w:rPr>
          <w:rFonts w:cstheme="minorHAnsi"/>
          <w:iCs/>
          <w:sz w:val="20"/>
          <w:szCs w:val="20"/>
        </w:rPr>
        <w:t>,</w:t>
      </w:r>
      <w:r w:rsidR="00C42B29" w:rsidRPr="003E1BE9">
        <w:rPr>
          <w:rFonts w:cstheme="minorHAnsi"/>
          <w:iCs/>
          <w:sz w:val="20"/>
          <w:szCs w:val="20"/>
        </w:rPr>
        <w:t xml:space="preserve"> use a full-face respirator with</w:t>
      </w:r>
      <w:r w:rsidR="00285F79" w:rsidRPr="003E1BE9">
        <w:rPr>
          <w:rFonts w:cstheme="minorHAnsi"/>
          <w:iCs/>
          <w:sz w:val="20"/>
          <w:szCs w:val="20"/>
        </w:rPr>
        <w:t xml:space="preserve"> appropriate </w:t>
      </w:r>
      <w:r w:rsidR="00C42B29" w:rsidRPr="003E1BE9">
        <w:rPr>
          <w:rFonts w:cstheme="minorHAnsi"/>
          <w:iCs/>
          <w:sz w:val="20"/>
          <w:szCs w:val="20"/>
        </w:rPr>
        <w:t xml:space="preserve">respirator cartridges as a backup to engineering controls. </w:t>
      </w:r>
      <w:r w:rsidR="004A6408" w:rsidRPr="003E1BE9">
        <w:rPr>
          <w:rFonts w:cstheme="minorHAnsi"/>
          <w:iCs/>
          <w:sz w:val="20"/>
          <w:szCs w:val="20"/>
        </w:rPr>
        <w:t xml:space="preserve">Use a full-face </w:t>
      </w:r>
      <w:r w:rsidR="00C42B29" w:rsidRPr="003E1BE9">
        <w:rPr>
          <w:rFonts w:cstheme="minorHAnsi"/>
          <w:iCs/>
          <w:sz w:val="20"/>
          <w:szCs w:val="20"/>
        </w:rPr>
        <w:t>supplied air</w:t>
      </w:r>
      <w:r w:rsidR="004A6408" w:rsidRPr="003E1BE9">
        <w:rPr>
          <w:rFonts w:cstheme="minorHAnsi"/>
          <w:iCs/>
          <w:sz w:val="20"/>
          <w:szCs w:val="20"/>
        </w:rPr>
        <w:t xml:space="preserve"> respirator </w:t>
      </w:r>
      <w:r w:rsidR="00C42B29" w:rsidRPr="003E1BE9">
        <w:rPr>
          <w:rFonts w:cstheme="minorHAnsi"/>
          <w:iCs/>
          <w:sz w:val="20"/>
          <w:szCs w:val="20"/>
        </w:rPr>
        <w:t>if it is the sole means of protection</w:t>
      </w:r>
      <w:r w:rsidR="004A6408" w:rsidRPr="003E1BE9">
        <w:rPr>
          <w:rFonts w:cstheme="minorHAnsi"/>
          <w:iCs/>
          <w:sz w:val="20"/>
          <w:szCs w:val="20"/>
        </w:rPr>
        <w:t>.</w:t>
      </w:r>
    </w:p>
    <w:p w14:paraId="3EB63409" w14:textId="77777777" w:rsidR="002359BB" w:rsidRPr="003E1BE9" w:rsidRDefault="002359BB" w:rsidP="004A6408">
      <w:pPr>
        <w:pStyle w:val="NoSpacing"/>
        <w:spacing w:before="120" w:after="120" w:line="288" w:lineRule="auto"/>
        <w:rPr>
          <w:rFonts w:cstheme="minorHAnsi"/>
          <w:iCs/>
          <w:sz w:val="20"/>
          <w:szCs w:val="20"/>
        </w:rPr>
      </w:pPr>
    </w:p>
    <w:p w14:paraId="0C2DC7CD" w14:textId="00DF0DC4" w:rsidR="00C406D4" w:rsidRPr="00300641"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0BD81735" w14:textId="14FAC923" w:rsidR="002359BB" w:rsidRDefault="002359BB" w:rsidP="00CF741C">
      <w:pPr>
        <w:pStyle w:val="ListParagraph"/>
        <w:numPr>
          <w:ilvl w:val="0"/>
          <w:numId w:val="25"/>
        </w:numPr>
        <w:spacing w:before="120" w:after="120"/>
        <w:rPr>
          <w:rFonts w:asciiTheme="minorHAnsi" w:hAnsiTheme="minorHAnsi" w:cstheme="minorHAnsi"/>
          <w:iCs/>
          <w:sz w:val="20"/>
          <w:szCs w:val="20"/>
        </w:rPr>
      </w:pPr>
      <w:r w:rsidRPr="002359BB">
        <w:rPr>
          <w:rFonts w:asciiTheme="minorHAnsi" w:hAnsiTheme="minorHAnsi" w:cstheme="minorHAnsi"/>
          <w:iCs/>
          <w:sz w:val="20"/>
          <w:szCs w:val="20"/>
        </w:rPr>
        <w:t>Keep the container tightly closed when it is not in use.</w:t>
      </w:r>
    </w:p>
    <w:p w14:paraId="513DA1D8" w14:textId="38D0B82C" w:rsidR="002359BB" w:rsidRDefault="002359BB" w:rsidP="00CF741C">
      <w:pPr>
        <w:pStyle w:val="ListParagraph"/>
        <w:numPr>
          <w:ilvl w:val="0"/>
          <w:numId w:val="25"/>
        </w:numPr>
        <w:spacing w:before="120" w:after="120"/>
        <w:rPr>
          <w:rFonts w:asciiTheme="minorHAnsi" w:hAnsiTheme="minorHAnsi" w:cstheme="minorHAnsi"/>
          <w:iCs/>
          <w:sz w:val="20"/>
          <w:szCs w:val="20"/>
        </w:rPr>
      </w:pPr>
      <w:r>
        <w:rPr>
          <w:rFonts w:asciiTheme="minorHAnsi" w:hAnsiTheme="minorHAnsi" w:cstheme="minorHAnsi"/>
          <w:iCs/>
          <w:sz w:val="20"/>
          <w:szCs w:val="20"/>
        </w:rPr>
        <w:t>Prevent the formation of dust.</w:t>
      </w:r>
    </w:p>
    <w:p w14:paraId="26FEDE7C" w14:textId="4349102A" w:rsidR="002359BB" w:rsidRPr="002359BB" w:rsidRDefault="002359BB" w:rsidP="00CF741C">
      <w:pPr>
        <w:pStyle w:val="ListParagraph"/>
        <w:numPr>
          <w:ilvl w:val="0"/>
          <w:numId w:val="25"/>
        </w:numPr>
        <w:spacing w:before="120" w:after="120"/>
        <w:rPr>
          <w:rFonts w:asciiTheme="minorHAnsi" w:hAnsiTheme="minorHAnsi" w:cstheme="minorHAnsi"/>
          <w:iCs/>
          <w:sz w:val="20"/>
          <w:szCs w:val="20"/>
        </w:rPr>
      </w:pPr>
      <w:r>
        <w:rPr>
          <w:rFonts w:asciiTheme="minorHAnsi" w:hAnsiTheme="minorHAnsi" w:cstheme="minorHAnsi"/>
          <w:iCs/>
          <w:sz w:val="20"/>
          <w:szCs w:val="20"/>
        </w:rPr>
        <w:t>DO NOT RINSE containers used to weigh and dispense sodium hydrosulfite with water.</w:t>
      </w:r>
    </w:p>
    <w:p w14:paraId="1EE29391" w14:textId="77777777" w:rsidR="00A76952" w:rsidRPr="00A50AB0" w:rsidRDefault="00A76952" w:rsidP="00F94036">
      <w:pPr>
        <w:pStyle w:val="ListParagraph"/>
        <w:numPr>
          <w:ilvl w:val="0"/>
          <w:numId w:val="25"/>
        </w:numPr>
        <w:spacing w:before="120" w:after="120"/>
        <w:rPr>
          <w:rFonts w:asciiTheme="minorHAnsi" w:hAnsiTheme="minorHAnsi" w:cstheme="minorHAnsi"/>
          <w:color w:val="000000" w:themeColor="text1"/>
          <w:sz w:val="20"/>
          <w:szCs w:val="20"/>
        </w:rPr>
      </w:pPr>
      <w:r w:rsidRPr="00A50AB0">
        <w:rPr>
          <w:rFonts w:asciiTheme="minorHAnsi" w:hAnsiTheme="minorHAnsi" w:cstheme="minorHAnsi"/>
          <w:sz w:val="20"/>
          <w:szCs w:val="20"/>
        </w:rPr>
        <w:t xml:space="preserve">When work </w:t>
      </w:r>
      <w:r w:rsidR="0054767D" w:rsidRPr="00A50AB0">
        <w:rPr>
          <w:rFonts w:asciiTheme="minorHAnsi" w:hAnsiTheme="minorHAnsi" w:cstheme="minorHAnsi"/>
          <w:sz w:val="20"/>
          <w:szCs w:val="20"/>
        </w:rPr>
        <w:t xml:space="preserve">is </w:t>
      </w:r>
      <w:r w:rsidRPr="00A50AB0">
        <w:rPr>
          <w:rFonts w:asciiTheme="minorHAnsi" w:hAnsiTheme="minorHAnsi" w:cstheme="minorHAnsi"/>
          <w:sz w:val="20"/>
          <w:szCs w:val="20"/>
        </w:rPr>
        <w:t>completed, remove gloves and wash hands with soap and water.</w:t>
      </w:r>
    </w:p>
    <w:sdt>
      <w:sdtPr>
        <w:rPr>
          <w:color w:val="002855"/>
        </w:rPr>
        <w:id w:val="-945233271"/>
        <w:placeholder>
          <w:docPart w:val="2A9F47B2F3DC418A92F44DAB10CB21BB"/>
        </w:placeholder>
      </w:sdtPr>
      <w:sdtContent>
        <w:p w14:paraId="18134E3A" w14:textId="52D2F3F6" w:rsidR="00EB2FC5" w:rsidRPr="00264230" w:rsidRDefault="00264230" w:rsidP="00EB2FC5">
          <w:pPr>
            <w:spacing w:before="120" w:after="120" w:line="288" w:lineRule="auto"/>
            <w:rPr>
              <w:rFonts w:ascii="Calibri" w:eastAsia="Times New Roman" w:hAnsi="Calibri"/>
              <w:sz w:val="20"/>
              <w:szCs w:val="20"/>
            </w:rPr>
          </w:pPr>
          <w:r w:rsidRPr="00264230">
            <w:rPr>
              <w:rFonts w:ascii="Calibri" w:eastAsia="Times New Roman" w:hAnsi="Calibri"/>
              <w:sz w:val="20"/>
              <w:szCs w:val="20"/>
            </w:rPr>
            <w:t>More generally, u</w:t>
          </w:r>
          <w:r w:rsidR="00EB2FC5" w:rsidRPr="00264230">
            <w:rPr>
              <w:rFonts w:ascii="Calibri" w:eastAsia="Times New Roman" w:hAnsi="Calibri"/>
              <w:sz w:val="20"/>
              <w:szCs w:val="20"/>
            </w:rPr>
            <w:t>sers of chemicals are required to follow</w:t>
          </w:r>
          <w:r w:rsidRPr="00264230">
            <w:rPr>
              <w:rFonts w:ascii="Calibri" w:eastAsia="Times New Roman" w:hAnsi="Calibri"/>
              <w:sz w:val="20"/>
              <w:szCs w:val="20"/>
            </w:rPr>
            <w:t xml:space="preserve"> UW</w:t>
          </w:r>
          <w:r w:rsidR="00EB2FC5" w:rsidRPr="00264230">
            <w:rPr>
              <w:rFonts w:ascii="Calibri" w:eastAsia="Times New Roman" w:hAnsi="Calibri"/>
              <w:sz w:val="20"/>
              <w:szCs w:val="20"/>
            </w:rPr>
            <w:t xml:space="preserve"> </w:t>
          </w:r>
          <w:hyperlink r:id="rId12" w:history="1">
            <w:r w:rsidR="00EB2FC5" w:rsidRPr="00264230">
              <w:rPr>
                <w:rStyle w:val="Hyperlink"/>
                <w:rFonts w:ascii="Calibri" w:eastAsia="Times New Roman" w:hAnsi="Calibri"/>
                <w:color w:val="auto"/>
                <w:sz w:val="20"/>
                <w:szCs w:val="20"/>
              </w:rPr>
              <w:t>labeling requirements</w:t>
            </w:r>
          </w:hyperlink>
          <w:r w:rsidR="00EB2FC5" w:rsidRPr="00264230">
            <w:rPr>
              <w:rFonts w:ascii="Calibri" w:eastAsia="Times New Roman" w:hAnsi="Calibri"/>
              <w:sz w:val="20"/>
              <w:szCs w:val="20"/>
            </w:rPr>
            <w:t xml:space="preserve"> when transferring chemicals to secondary containers and when labeling containers with chemical waste, UW-synthesized chemicals, </w:t>
          </w:r>
          <w:hyperlink r:id="rId13" w:history="1">
            <w:r w:rsidR="00EB2FC5" w:rsidRPr="00264230">
              <w:rPr>
                <w:rStyle w:val="Hyperlink"/>
                <w:rFonts w:ascii="Calibri" w:eastAsia="Times New Roman" w:hAnsi="Calibri"/>
                <w:color w:val="auto"/>
                <w:sz w:val="20"/>
                <w:szCs w:val="20"/>
              </w:rPr>
              <w:t>peroxide-</w:t>
            </w:r>
            <w:r w:rsidR="00EB2FC5" w:rsidRPr="00264230">
              <w:rPr>
                <w:rStyle w:val="Hyperlink"/>
                <w:rFonts w:ascii="Calibri" w:eastAsia="Times New Roman" w:hAnsi="Calibri"/>
                <w:color w:val="auto"/>
                <w:sz w:val="20"/>
                <w:szCs w:val="20"/>
              </w:rPr>
              <w:lastRenderedPageBreak/>
              <w:t>forming chemicals</w:t>
            </w:r>
          </w:hyperlink>
          <w:r w:rsidR="00EB2FC5" w:rsidRPr="00264230">
            <w:rPr>
              <w:rFonts w:ascii="Calibri" w:eastAsia="Times New Roman" w:hAnsi="Calibri"/>
              <w:sz w:val="20"/>
              <w:szCs w:val="20"/>
            </w:rPr>
            <w:t xml:space="preserve">, and </w:t>
          </w:r>
          <w:hyperlink r:id="rId14" w:history="1">
            <w:r w:rsidR="00EB2FC5" w:rsidRPr="00264230">
              <w:rPr>
                <w:rStyle w:val="Hyperlink"/>
                <w:rFonts w:ascii="Calibri" w:eastAsia="Times New Roman" w:hAnsi="Calibri"/>
                <w:color w:val="auto"/>
                <w:sz w:val="20"/>
                <w:szCs w:val="20"/>
              </w:rPr>
              <w:t>Chemicals of Interest</w:t>
            </w:r>
          </w:hyperlink>
          <w:r w:rsidR="00EB2FC5" w:rsidRPr="00264230">
            <w:rPr>
              <w:rFonts w:ascii="Calibri" w:eastAsia="Times New Roman" w:hAnsi="Calibri"/>
              <w:sz w:val="20"/>
              <w:szCs w:val="20"/>
            </w:rPr>
            <w:t xml:space="preserve">. Requirements for labeling containers and templates for creating labels are available on the </w:t>
          </w:r>
          <w:hyperlink r:id="rId15" w:history="1">
            <w:r w:rsidR="00EB2FC5" w:rsidRPr="00264230">
              <w:rPr>
                <w:rStyle w:val="Hyperlink"/>
                <w:rFonts w:ascii="Calibri" w:eastAsia="Times New Roman" w:hAnsi="Calibri"/>
                <w:color w:val="auto"/>
                <w:sz w:val="20"/>
                <w:szCs w:val="20"/>
              </w:rPr>
              <w:t>EH&amp;S website</w:t>
            </w:r>
          </w:hyperlink>
          <w:r w:rsidR="00EB2FC5" w:rsidRPr="00264230">
            <w:rPr>
              <w:rFonts w:ascii="Calibri" w:eastAsia="Times New Roman" w:hAnsi="Calibri"/>
              <w:sz w:val="20"/>
              <w:szCs w:val="20"/>
            </w:rPr>
            <w:t>.</w:t>
          </w:r>
        </w:p>
        <w:p w14:paraId="37ACC915" w14:textId="77777777" w:rsidR="00EB2FC5" w:rsidRPr="00264230" w:rsidRDefault="00EB2FC5" w:rsidP="00EB2FC5">
          <w:pPr>
            <w:spacing w:after="120" w:line="240" w:lineRule="auto"/>
            <w:rPr>
              <w:rFonts w:cstheme="minorHAnsi"/>
              <w:iCs/>
              <w:sz w:val="20"/>
              <w:szCs w:val="20"/>
            </w:rPr>
          </w:pPr>
          <w:r w:rsidRPr="00264230">
            <w:rPr>
              <w:rFonts w:cstheme="minorHAnsi"/>
              <w:iCs/>
              <w:sz w:val="20"/>
              <w:szCs w:val="20"/>
            </w:rPr>
            <w:t xml:space="preserve">Check </w:t>
          </w:r>
          <w:hyperlink r:id="rId16" w:history="1">
            <w:r w:rsidRPr="00264230">
              <w:rPr>
                <w:rStyle w:val="Hyperlink"/>
                <w:rFonts w:cstheme="minorHAnsi"/>
                <w:iCs/>
                <w:color w:val="auto"/>
                <w:sz w:val="20"/>
                <w:szCs w:val="20"/>
              </w:rPr>
              <w:t>Section 2 of the Lab Safety Manual</w:t>
            </w:r>
          </w:hyperlink>
          <w:r w:rsidRPr="00264230">
            <w:rPr>
              <w:rFonts w:cstheme="minorHAnsi"/>
              <w:iCs/>
              <w:sz w:val="20"/>
              <w:szCs w:val="20"/>
            </w:rPr>
            <w:t xml:space="preserve"> and the </w:t>
          </w:r>
          <w:hyperlink r:id="rId17" w:history="1">
            <w:r w:rsidRPr="00264230">
              <w:rPr>
                <w:rStyle w:val="Hyperlink"/>
                <w:rFonts w:cstheme="minorHAnsi"/>
                <w:iCs/>
                <w:color w:val="auto"/>
                <w:sz w:val="20"/>
                <w:szCs w:val="20"/>
              </w:rPr>
              <w:t>Chemical Compatibility Chart</w:t>
            </w:r>
          </w:hyperlink>
          <w:r w:rsidRPr="00264230">
            <w:rPr>
              <w:rFonts w:cstheme="minorHAnsi"/>
              <w:iCs/>
              <w:sz w:val="20"/>
              <w:szCs w:val="20"/>
            </w:rPr>
            <w:t xml:space="preserve"> on the EH&amp;S website for incompatible chemical groups.</w:t>
          </w:r>
        </w:p>
        <w:p w14:paraId="7AAB0570" w14:textId="77777777" w:rsidR="00EB2FC5" w:rsidRPr="00264230" w:rsidRDefault="00EB2FC5" w:rsidP="00EB2FC5">
          <w:pPr>
            <w:rPr>
              <w:sz w:val="20"/>
              <w:szCs w:val="20"/>
            </w:rPr>
          </w:pPr>
          <w:r w:rsidRPr="00264230">
            <w:rPr>
              <w:rFonts w:cstheme="minorHAnsi"/>
              <w:iCs/>
              <w:sz w:val="20"/>
              <w:szCs w:val="20"/>
            </w:rPr>
            <w:t>Special storage precautions may include keeping away from heat, light, air, flames, sources of ignition.</w:t>
          </w:r>
        </w:p>
        <w:p w14:paraId="7543DEBD" w14:textId="3F8F5789" w:rsidR="008C1709" w:rsidRPr="002D6943" w:rsidRDefault="00EB2FC5" w:rsidP="002D6943">
          <w:pPr>
            <w:spacing w:before="120" w:after="120"/>
          </w:pPr>
          <w:r w:rsidRPr="00264230">
            <w:rPr>
              <w:rFonts w:cs="Arial"/>
              <w:sz w:val="20"/>
              <w:szCs w:val="20"/>
            </w:rPr>
            <w:t xml:space="preserve">Check </w:t>
          </w:r>
          <w:hyperlink r:id="rId18" w:history="1">
            <w:r w:rsidRPr="00264230">
              <w:rPr>
                <w:rStyle w:val="Hyperlink"/>
                <w:rFonts w:cstheme="minorHAnsi"/>
                <w:iCs/>
                <w:color w:val="auto"/>
                <w:sz w:val="20"/>
                <w:szCs w:val="20"/>
              </w:rPr>
              <w:t>Section 2 of the Lab Safety Manual</w:t>
            </w:r>
          </w:hyperlink>
          <w:r w:rsidRPr="00264230">
            <w:rPr>
              <w:rFonts w:cstheme="minorHAnsi"/>
              <w:iCs/>
              <w:sz w:val="20"/>
              <w:szCs w:val="20"/>
            </w:rPr>
            <w:t xml:space="preserve"> </w:t>
          </w:r>
          <w:r w:rsidRPr="00264230">
            <w:rPr>
              <w:rFonts w:cs="Arial"/>
              <w:sz w:val="20"/>
              <w:szCs w:val="20"/>
            </w:rPr>
            <w:t xml:space="preserve">for information on chemical transport practices. </w:t>
          </w:r>
        </w:p>
      </w:sdtContent>
    </w:sdt>
    <w:p w14:paraId="0ECC9C7C" w14:textId="77777777" w:rsidR="00264230" w:rsidRDefault="00264230" w:rsidP="00A4239F">
      <w:pPr>
        <w:pStyle w:val="Heading1"/>
      </w:pPr>
    </w:p>
    <w:p w14:paraId="47C4FA49" w14:textId="5F991522"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3B97A908" w14:textId="177B6774" w:rsidR="00264230" w:rsidRDefault="00264230" w:rsidP="00264230">
      <w:pPr>
        <w:pStyle w:val="Header"/>
        <w:tabs>
          <w:tab w:val="left" w:pos="432"/>
          <w:tab w:val="left" w:pos="720"/>
        </w:tabs>
        <w:spacing w:before="120"/>
        <w:rPr>
          <w:rFonts w:cs="Arial"/>
          <w:sz w:val="20"/>
          <w:szCs w:val="20"/>
        </w:rPr>
      </w:pPr>
      <w:r>
        <w:rPr>
          <w:rFonts w:cs="Arial"/>
          <w:sz w:val="20"/>
          <w:szCs w:val="20"/>
        </w:rPr>
        <w:t>Avoid breathing dust of sodium hydrosulfite.</w:t>
      </w:r>
    </w:p>
    <w:p w14:paraId="7A9AEEB3" w14:textId="5E07EC1F" w:rsidR="00264230" w:rsidRDefault="00264230" w:rsidP="00264230">
      <w:pPr>
        <w:pStyle w:val="Header"/>
        <w:tabs>
          <w:tab w:val="left" w:pos="432"/>
          <w:tab w:val="left" w:pos="720"/>
        </w:tabs>
        <w:spacing w:before="120"/>
        <w:rPr>
          <w:rFonts w:cs="Arial"/>
          <w:sz w:val="20"/>
          <w:szCs w:val="20"/>
        </w:rPr>
      </w:pPr>
      <w:r>
        <w:rPr>
          <w:rFonts w:cs="Arial"/>
          <w:sz w:val="20"/>
          <w:szCs w:val="20"/>
        </w:rPr>
        <w:t>Take the following steps in case of the following exposures:</w:t>
      </w:r>
    </w:p>
    <w:p w14:paraId="5C2EDB58" w14:textId="20F726E7" w:rsidR="00264230" w:rsidRDefault="00264230" w:rsidP="00264230">
      <w:pPr>
        <w:pStyle w:val="ListParagraph"/>
        <w:numPr>
          <w:ilvl w:val="0"/>
          <w:numId w:val="25"/>
        </w:numPr>
        <w:spacing w:before="120" w:after="120"/>
        <w:rPr>
          <w:rFonts w:asciiTheme="minorHAnsi" w:hAnsiTheme="minorHAnsi" w:cstheme="minorHAnsi"/>
          <w:iCs/>
          <w:sz w:val="20"/>
          <w:szCs w:val="20"/>
        </w:rPr>
      </w:pPr>
      <w:r>
        <w:rPr>
          <w:rFonts w:asciiTheme="minorHAnsi" w:hAnsiTheme="minorHAnsi" w:cstheme="minorHAnsi"/>
          <w:iCs/>
          <w:sz w:val="20"/>
          <w:szCs w:val="20"/>
        </w:rPr>
        <w:t>Inhalation: Move to fresh air. For advice, call the UW Employee Health Center (206-685-1026). For emergency help, call 911.</w:t>
      </w:r>
    </w:p>
    <w:p w14:paraId="0CA19404" w14:textId="3DC58B35" w:rsidR="00264230" w:rsidRDefault="00264230" w:rsidP="00264230">
      <w:pPr>
        <w:pStyle w:val="ListParagraph"/>
        <w:numPr>
          <w:ilvl w:val="0"/>
          <w:numId w:val="25"/>
        </w:numPr>
        <w:spacing w:before="120" w:after="120"/>
        <w:rPr>
          <w:rFonts w:asciiTheme="minorHAnsi" w:hAnsiTheme="minorHAnsi" w:cstheme="minorHAnsi"/>
          <w:iCs/>
          <w:sz w:val="20"/>
          <w:szCs w:val="20"/>
        </w:rPr>
      </w:pPr>
      <w:r>
        <w:rPr>
          <w:rFonts w:asciiTheme="minorHAnsi" w:hAnsiTheme="minorHAnsi" w:cstheme="minorHAnsi"/>
          <w:iCs/>
          <w:sz w:val="20"/>
          <w:szCs w:val="20"/>
        </w:rPr>
        <w:t>Skin contact: Wash with soap and water. For advice, call the UW Employee Health Center (206-685-1026). For emergency help, call 911.</w:t>
      </w:r>
    </w:p>
    <w:p w14:paraId="7C734C26" w14:textId="59609300" w:rsidR="00264230" w:rsidRPr="00264230" w:rsidRDefault="00264230" w:rsidP="00264230">
      <w:pPr>
        <w:pStyle w:val="ListParagraph"/>
        <w:numPr>
          <w:ilvl w:val="0"/>
          <w:numId w:val="25"/>
        </w:numPr>
        <w:spacing w:before="120" w:after="120"/>
        <w:rPr>
          <w:rFonts w:asciiTheme="minorHAnsi" w:hAnsiTheme="minorHAnsi" w:cstheme="minorHAnsi"/>
          <w:iCs/>
          <w:sz w:val="20"/>
          <w:szCs w:val="20"/>
        </w:rPr>
      </w:pPr>
      <w:r>
        <w:rPr>
          <w:rFonts w:asciiTheme="minorHAnsi" w:hAnsiTheme="minorHAnsi" w:cstheme="minorHAnsi"/>
          <w:iCs/>
          <w:sz w:val="20"/>
          <w:szCs w:val="20"/>
        </w:rPr>
        <w:t>Eye contact: Rinse with water at an eye-wash station for 15 minutes.</w:t>
      </w:r>
      <w:r w:rsidRPr="00264230">
        <w:rPr>
          <w:rFonts w:asciiTheme="minorHAnsi" w:hAnsiTheme="minorHAnsi" w:cstheme="minorHAnsi"/>
          <w:iCs/>
          <w:sz w:val="20"/>
          <w:szCs w:val="20"/>
        </w:rPr>
        <w:t xml:space="preserve"> </w:t>
      </w:r>
      <w:r>
        <w:rPr>
          <w:rFonts w:asciiTheme="minorHAnsi" w:hAnsiTheme="minorHAnsi" w:cstheme="minorHAnsi"/>
          <w:iCs/>
          <w:sz w:val="20"/>
          <w:szCs w:val="20"/>
        </w:rPr>
        <w:t>For advice, call the UW Employee Health Center (206-685-1026). For emergency help, call 911.</w:t>
      </w:r>
    </w:p>
    <w:p w14:paraId="01ED9505" w14:textId="1A150F10" w:rsidR="00264230" w:rsidRPr="00264230" w:rsidRDefault="00264230" w:rsidP="00264230">
      <w:pPr>
        <w:pStyle w:val="hanging"/>
        <w:rPr>
          <w:rFonts w:ascii="Calibri" w:hAnsi="Calibri" w:cs="Calibri"/>
          <w:sz w:val="20"/>
          <w:szCs w:val="20"/>
        </w:rPr>
      </w:pPr>
      <w:r w:rsidRPr="00264230">
        <w:rPr>
          <w:rFonts w:ascii="Calibri" w:hAnsi="Calibri" w:cs="Calibri"/>
          <w:sz w:val="20"/>
          <w:szCs w:val="20"/>
        </w:rPr>
        <w:t xml:space="preserve">If the spill is fully contained inside the fume hood, close the </w:t>
      </w:r>
      <w:proofErr w:type="gramStart"/>
      <w:r w:rsidRPr="00264230">
        <w:rPr>
          <w:rFonts w:ascii="Calibri" w:hAnsi="Calibri" w:cs="Calibri"/>
          <w:sz w:val="20"/>
          <w:szCs w:val="20"/>
        </w:rPr>
        <w:t>sash</w:t>
      </w:r>
      <w:proofErr w:type="gramEnd"/>
      <w:r w:rsidRPr="00264230">
        <w:rPr>
          <w:rFonts w:ascii="Calibri" w:hAnsi="Calibri" w:cs="Calibri"/>
          <w:sz w:val="20"/>
          <w:szCs w:val="20"/>
        </w:rPr>
        <w:t xml:space="preserve"> and prepare yourself to clean it up. </w:t>
      </w:r>
      <w:r>
        <w:rPr>
          <w:rFonts w:ascii="Calibri" w:hAnsi="Calibri" w:cs="Calibri"/>
          <w:sz w:val="20"/>
          <w:szCs w:val="20"/>
        </w:rPr>
        <w:t>Access</w:t>
      </w:r>
      <w:r w:rsidRPr="00264230">
        <w:rPr>
          <w:rFonts w:ascii="Calibri" w:hAnsi="Calibri" w:cs="Calibri"/>
          <w:sz w:val="20"/>
          <w:szCs w:val="20"/>
        </w:rPr>
        <w:t xml:space="preserve"> the closest spill kit. Make sure you have the appropriate PPE on (lab coat, nitrile gloves, eye protection). Do not allow the substance to enter the drain. Put all generated waste into a bag if you have a lot of debris and a plastic container if </w:t>
      </w:r>
      <w:r>
        <w:rPr>
          <w:rFonts w:ascii="Calibri" w:hAnsi="Calibri" w:cs="Calibri"/>
          <w:sz w:val="20"/>
          <w:szCs w:val="20"/>
        </w:rPr>
        <w:t xml:space="preserve">you have </w:t>
      </w:r>
      <w:r w:rsidRPr="00264230">
        <w:rPr>
          <w:rFonts w:ascii="Calibri" w:hAnsi="Calibri" w:cs="Calibri"/>
          <w:sz w:val="20"/>
          <w:szCs w:val="20"/>
        </w:rPr>
        <w:t xml:space="preserve">only a small </w:t>
      </w:r>
      <w:proofErr w:type="gramStart"/>
      <w:r w:rsidRPr="00264230">
        <w:rPr>
          <w:rFonts w:ascii="Calibri" w:hAnsi="Calibri" w:cs="Calibri"/>
          <w:sz w:val="20"/>
          <w:szCs w:val="20"/>
        </w:rPr>
        <w:t>amount</w:t>
      </w:r>
      <w:proofErr w:type="gramEnd"/>
      <w:r w:rsidRPr="00264230">
        <w:rPr>
          <w:rFonts w:ascii="Calibri" w:hAnsi="Calibri" w:cs="Calibri"/>
          <w:sz w:val="20"/>
          <w:szCs w:val="20"/>
        </w:rPr>
        <w:t xml:space="preserve"> of debris. See Waste section below.</w:t>
      </w:r>
    </w:p>
    <w:p w14:paraId="127AA215" w14:textId="77777777" w:rsidR="00264230" w:rsidRPr="00264230" w:rsidRDefault="00264230" w:rsidP="00264230">
      <w:pPr>
        <w:pStyle w:val="hanging"/>
        <w:rPr>
          <w:rFonts w:ascii="Calibri" w:hAnsi="Calibri" w:cs="Calibri"/>
          <w:sz w:val="20"/>
          <w:szCs w:val="20"/>
        </w:rPr>
      </w:pPr>
      <w:r w:rsidRPr="00264230">
        <w:rPr>
          <w:rFonts w:ascii="Calibri" w:hAnsi="Calibri" w:cs="Calibri"/>
          <w:sz w:val="20"/>
          <w:szCs w:val="20"/>
        </w:rPr>
        <w:t xml:space="preserve">If the spill is outside of the hood, do not breathe dust and ensure adequate ventilation. Do not let anyone enter the contaminated space until the air is </w:t>
      </w:r>
      <w:proofErr w:type="gramStart"/>
      <w:r w:rsidRPr="00264230">
        <w:rPr>
          <w:rFonts w:ascii="Calibri" w:hAnsi="Calibri" w:cs="Calibri"/>
          <w:sz w:val="20"/>
          <w:szCs w:val="20"/>
        </w:rPr>
        <w:t>cleared</w:t>
      </w:r>
      <w:proofErr w:type="gramEnd"/>
      <w:r w:rsidRPr="00264230">
        <w:rPr>
          <w:rFonts w:ascii="Calibri" w:hAnsi="Calibri" w:cs="Calibri"/>
          <w:sz w:val="20"/>
          <w:szCs w:val="20"/>
        </w:rPr>
        <w:t xml:space="preserve"> or proper PPE has been donned. Grab the closest spill kit. Make sure you have the appropriate PPE on (lab coat, nitrile gloves, eye protection). Do not allow the substance to enter the drain. Put all generated waste into a bag if you have a lot of debris and a plastic container if only a small </w:t>
      </w:r>
      <w:proofErr w:type="gramStart"/>
      <w:r w:rsidRPr="00264230">
        <w:rPr>
          <w:rFonts w:ascii="Calibri" w:hAnsi="Calibri" w:cs="Calibri"/>
          <w:sz w:val="20"/>
          <w:szCs w:val="20"/>
        </w:rPr>
        <w:t>amount</w:t>
      </w:r>
      <w:proofErr w:type="gramEnd"/>
      <w:r w:rsidRPr="00264230">
        <w:rPr>
          <w:rFonts w:ascii="Calibri" w:hAnsi="Calibri" w:cs="Calibri"/>
          <w:sz w:val="20"/>
          <w:szCs w:val="20"/>
        </w:rPr>
        <w:t xml:space="preserve"> of debris. See Waste section below.</w:t>
      </w:r>
    </w:p>
    <w:p w14:paraId="6AC2A5A6" w14:textId="7B7B5F71"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w:t>
      </w:r>
      <w:r w:rsidR="00264230">
        <w:rPr>
          <w:sz w:val="20"/>
          <w:szCs w:val="20"/>
        </w:rPr>
        <w:t xml:space="preserve"> not comfortable doing so. Instead, e</w:t>
      </w:r>
      <w:r w:rsidRPr="00A50AB0">
        <w:rPr>
          <w:sz w:val="20"/>
          <w:szCs w:val="20"/>
        </w:rPr>
        <w:t>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 xml:space="preserve">1. If a person is injured, </w:t>
      </w:r>
      <w:proofErr w:type="gramStart"/>
      <w:r w:rsidRPr="00A50AB0">
        <w:rPr>
          <w:sz w:val="20"/>
          <w:szCs w:val="20"/>
        </w:rPr>
        <w:t>exposed</w:t>
      </w:r>
      <w:proofErr w:type="gramEnd"/>
      <w:r w:rsidRPr="00A50AB0">
        <w:rPr>
          <w:sz w:val="20"/>
          <w:szCs w:val="20"/>
        </w:rPr>
        <w:t xml:space="preserve">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264230">
        <w:rPr>
          <w:sz w:val="20"/>
          <w:szCs w:val="20"/>
        </w:rPr>
        <w:t>.</w:t>
      </w:r>
    </w:p>
    <w:p w14:paraId="1E209C71" w14:textId="10B43BBF"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3"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19"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4" w:name="_Hlk134793519"/>
      <w:r w:rsidR="00D01A78" w:rsidRPr="00712881">
        <w:rPr>
          <w:sz w:val="20"/>
          <w:szCs w:val="20"/>
        </w:rPr>
        <w:t xml:space="preserve">certain </w:t>
      </w:r>
      <w:hyperlink r:id="rId20" w:history="1">
        <w:r w:rsidR="00D01A78" w:rsidRPr="00712881">
          <w:rPr>
            <w:rStyle w:val="Hyperlink"/>
            <w:sz w:val="20"/>
            <w:szCs w:val="20"/>
          </w:rPr>
          <w:t>types of incidents require immediate notification</w:t>
        </w:r>
        <w:bookmarkEnd w:id="4"/>
      </w:hyperlink>
      <w:r w:rsidRPr="00A50AB0">
        <w:rPr>
          <w:sz w:val="20"/>
          <w:szCs w:val="20"/>
        </w:rPr>
        <w:t>)</w:t>
      </w:r>
      <w:r w:rsidR="00712881">
        <w:rPr>
          <w:sz w:val="20"/>
          <w:szCs w:val="20"/>
        </w:rPr>
        <w:t>.</w:t>
      </w:r>
    </w:p>
    <w:bookmarkEnd w:id="3"/>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lastRenderedPageBreak/>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w:t>
      </w:r>
      <w:proofErr w:type="gramStart"/>
      <w:r w:rsidRPr="00A50AB0">
        <w:rPr>
          <w:sz w:val="20"/>
          <w:szCs w:val="20"/>
        </w:rPr>
        <w:t>assistance</w:t>
      </w:r>
      <w:proofErr w:type="gramEnd"/>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w:t>
      </w:r>
      <w:proofErr w:type="gramStart"/>
      <w:r w:rsidRPr="00A50AB0">
        <w:rPr>
          <w:sz w:val="20"/>
          <w:szCs w:val="20"/>
        </w:rPr>
        <w:t>needed</w:t>
      </w:r>
      <w:proofErr w:type="gramEnd"/>
      <w:r w:rsidRPr="00A50AB0">
        <w:rPr>
          <w:sz w:val="20"/>
          <w:szCs w:val="20"/>
        </w:rPr>
        <w:t xml:space="preserve">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proofErr w:type="gramStart"/>
      <w:r w:rsidRPr="00A50AB0">
        <w:rPr>
          <w:sz w:val="20"/>
          <w:szCs w:val="20"/>
        </w:rPr>
        <w:t>O</w:t>
      </w:r>
      <w:r w:rsidR="00450837" w:rsidRPr="00A50AB0">
        <w:rPr>
          <w:sz w:val="20"/>
          <w:szCs w:val="20"/>
        </w:rPr>
        <w:t>n</w:t>
      </w:r>
      <w:proofErr w:type="gramEnd"/>
      <w:r w:rsidR="00450837" w:rsidRPr="00A50AB0">
        <w:rPr>
          <w:sz w:val="20"/>
          <w:szCs w:val="20"/>
        </w:rPr>
        <w:t xml:space="preserve">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21"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22" w:history="1">
        <w:r w:rsidRPr="00712881">
          <w:rPr>
            <w:rStyle w:val="Hyperlink"/>
            <w:sz w:val="20"/>
            <w:szCs w:val="20"/>
          </w:rPr>
          <w:t>types of incidents require immediate notification</w:t>
        </w:r>
      </w:hyperlink>
      <w:r w:rsidRPr="00A50AB0">
        <w:rPr>
          <w:sz w:val="20"/>
          <w:szCs w:val="20"/>
        </w:rPr>
        <w:t>)</w:t>
      </w:r>
      <w:r>
        <w:rPr>
          <w:sz w:val="20"/>
          <w:szCs w:val="20"/>
        </w:rPr>
        <w:t>.</w:t>
      </w:r>
    </w:p>
    <w:p w14:paraId="5D674D4D" w14:textId="77777777" w:rsidR="00264230" w:rsidRDefault="00264230" w:rsidP="002D6943">
      <w:pPr>
        <w:pStyle w:val="Heading1"/>
      </w:pPr>
    </w:p>
    <w:p w14:paraId="5CC656E4" w14:textId="241F3CAC"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4647AF48" w14:textId="4758B293" w:rsidR="00264230" w:rsidRPr="00264230" w:rsidRDefault="00264230" w:rsidP="00264230">
      <w:pPr>
        <w:pStyle w:val="hanging"/>
        <w:rPr>
          <w:rFonts w:ascii="Calibri" w:hAnsi="Calibri" w:cs="Calibri"/>
          <w:sz w:val="20"/>
          <w:szCs w:val="20"/>
        </w:rPr>
      </w:pPr>
      <w:r w:rsidRPr="00264230">
        <w:rPr>
          <w:rFonts w:ascii="Calibri" w:hAnsi="Calibri" w:cs="Calibri"/>
          <w:sz w:val="20"/>
          <w:szCs w:val="20"/>
        </w:rPr>
        <w:t xml:space="preserve">If you are cleaning up after a spill and have a bag of debris, ensure the bag is sealed and use multiple bags as needed. Complete an EH&amp;S Hazardous Waste Label and adhere it to the bag. </w:t>
      </w:r>
      <w:hyperlink r:id="rId23" w:history="1">
        <w:r w:rsidRPr="00264230">
          <w:rPr>
            <w:rStyle w:val="Hyperlink"/>
            <w:rFonts w:ascii="Calibri" w:hAnsi="Calibri" w:cs="Calibri"/>
            <w:sz w:val="20"/>
            <w:szCs w:val="20"/>
          </w:rPr>
          <w:t>Here are instructions for how to label chemical waste containers</w:t>
        </w:r>
      </w:hyperlink>
      <w:r w:rsidRPr="00264230">
        <w:rPr>
          <w:rFonts w:ascii="Calibri" w:hAnsi="Calibri" w:cs="Calibri"/>
          <w:sz w:val="20"/>
          <w:szCs w:val="20"/>
        </w:rPr>
        <w:t xml:space="preserve">. </w:t>
      </w:r>
    </w:p>
    <w:p w14:paraId="6F108435" w14:textId="64E149FA" w:rsidR="00264230" w:rsidRPr="00264230" w:rsidRDefault="00264230" w:rsidP="00264230">
      <w:pPr>
        <w:pStyle w:val="hanging"/>
        <w:rPr>
          <w:rFonts w:ascii="Calibri" w:hAnsi="Calibri" w:cs="Calibri"/>
          <w:sz w:val="20"/>
          <w:szCs w:val="20"/>
        </w:rPr>
      </w:pPr>
      <w:r w:rsidRPr="00264230">
        <w:rPr>
          <w:rFonts w:ascii="Calibri" w:hAnsi="Calibri" w:cs="Calibri"/>
          <w:sz w:val="20"/>
          <w:szCs w:val="20"/>
        </w:rPr>
        <w:t xml:space="preserve">Put all waste, solid or liquid, into a plastic </w:t>
      </w:r>
      <w:proofErr w:type="gramStart"/>
      <w:r w:rsidRPr="00264230">
        <w:rPr>
          <w:rFonts w:ascii="Calibri" w:hAnsi="Calibri" w:cs="Calibri"/>
          <w:sz w:val="20"/>
          <w:szCs w:val="20"/>
        </w:rPr>
        <w:t>container..</w:t>
      </w:r>
      <w:proofErr w:type="gramEnd"/>
      <w:r w:rsidRPr="00264230">
        <w:rPr>
          <w:rFonts w:ascii="Calibri" w:hAnsi="Calibri" w:cs="Calibri"/>
          <w:sz w:val="20"/>
          <w:szCs w:val="20"/>
        </w:rPr>
        <w:t xml:space="preserve"> Complete an EH&amp;S Hazardous Waste Label and adhere it to the bottle. </w:t>
      </w:r>
      <w:hyperlink r:id="rId24" w:history="1">
        <w:r w:rsidRPr="00264230">
          <w:rPr>
            <w:rStyle w:val="Hyperlink"/>
            <w:rFonts w:ascii="Calibri" w:hAnsi="Calibri" w:cs="Calibri"/>
            <w:sz w:val="20"/>
            <w:szCs w:val="20"/>
          </w:rPr>
          <w:t>Here are instructions for how to label chemical waste containers</w:t>
        </w:r>
      </w:hyperlink>
      <w:r w:rsidRPr="00264230">
        <w:rPr>
          <w:rFonts w:ascii="Calibri" w:hAnsi="Calibri" w:cs="Calibri"/>
          <w:sz w:val="20"/>
          <w:szCs w:val="20"/>
        </w:rPr>
        <w:t xml:space="preserve">. </w:t>
      </w:r>
    </w:p>
    <w:p w14:paraId="65EF8F6E" w14:textId="7663D5DD" w:rsidR="00680FFB" w:rsidRPr="00264230" w:rsidRDefault="00264230" w:rsidP="00D72D4B">
      <w:pPr>
        <w:spacing w:after="120" w:line="240" w:lineRule="auto"/>
        <w:rPr>
          <w:rFonts w:ascii="Calibri" w:eastAsia="Times New Roman" w:hAnsi="Calibri"/>
          <w:sz w:val="20"/>
          <w:szCs w:val="20"/>
        </w:rPr>
      </w:pPr>
      <w:r w:rsidRPr="00264230">
        <w:rPr>
          <w:rFonts w:ascii="Calibri" w:eastAsia="Times New Roman" w:hAnsi="Calibri"/>
          <w:sz w:val="20"/>
          <w:szCs w:val="20"/>
        </w:rPr>
        <w:t>More generally, r</w:t>
      </w:r>
      <w:r w:rsidR="00A15FD5" w:rsidRPr="00264230">
        <w:rPr>
          <w:rFonts w:ascii="Calibri" w:eastAsia="Times New Roman" w:hAnsi="Calibri"/>
          <w:sz w:val="20"/>
          <w:szCs w:val="20"/>
        </w:rPr>
        <w:t xml:space="preserve">efer to </w:t>
      </w:r>
      <w:r w:rsidR="00A17B8C" w:rsidRPr="00264230">
        <w:rPr>
          <w:rFonts w:ascii="Calibri" w:eastAsia="Times New Roman" w:hAnsi="Calibri"/>
          <w:sz w:val="20"/>
          <w:szCs w:val="20"/>
        </w:rPr>
        <w:t xml:space="preserve">the SDS and </w:t>
      </w:r>
      <w:hyperlink r:id="rId25" w:history="1">
        <w:r w:rsidR="00A17B8C" w:rsidRPr="00264230">
          <w:rPr>
            <w:rStyle w:val="Hyperlink"/>
            <w:rFonts w:ascii="Calibri" w:eastAsia="Times New Roman" w:hAnsi="Calibri"/>
            <w:color w:val="auto"/>
            <w:sz w:val="20"/>
            <w:szCs w:val="20"/>
          </w:rPr>
          <w:t>UW Laboratory Safety Manual</w:t>
        </w:r>
      </w:hyperlink>
      <w:r w:rsidR="00A17B8C" w:rsidRPr="00264230">
        <w:rPr>
          <w:rFonts w:ascii="Calibri" w:eastAsia="Times New Roman" w:hAnsi="Calibri"/>
          <w:sz w:val="20"/>
          <w:szCs w:val="20"/>
        </w:rPr>
        <w:t xml:space="preserve">, Section 3 for guidance on waste </w:t>
      </w:r>
      <w:r w:rsidR="008F36DD" w:rsidRPr="00264230">
        <w:rPr>
          <w:rFonts w:ascii="Calibri" w:eastAsia="Times New Roman" w:hAnsi="Calibri"/>
          <w:sz w:val="20"/>
          <w:szCs w:val="20"/>
        </w:rPr>
        <w:t>handling, labeling, accumulation, storage and pickup</w:t>
      </w:r>
      <w:r w:rsidR="00A17B8C" w:rsidRPr="00264230">
        <w:rPr>
          <w:rFonts w:ascii="Calibri" w:eastAsia="Times New Roman" w:hAnsi="Calibri"/>
          <w:sz w:val="20"/>
          <w:szCs w:val="20"/>
        </w:rPr>
        <w:t xml:space="preserve">. </w:t>
      </w:r>
    </w:p>
    <w:p w14:paraId="113BC2B1" w14:textId="3D5E4E53" w:rsidR="00680FFB" w:rsidRPr="00264230" w:rsidRDefault="00680FFB" w:rsidP="00680FFB">
      <w:pPr>
        <w:spacing w:before="120" w:after="120" w:line="288" w:lineRule="auto"/>
        <w:rPr>
          <w:rFonts w:ascii="Calibri" w:eastAsia="Times New Roman" w:hAnsi="Calibri"/>
          <w:sz w:val="20"/>
          <w:szCs w:val="20"/>
        </w:rPr>
      </w:pPr>
      <w:r w:rsidRPr="00264230">
        <w:rPr>
          <w:rFonts w:ascii="Calibri" w:eastAsia="Times New Roman" w:hAnsi="Calibri"/>
          <w:sz w:val="20"/>
          <w:szCs w:val="20"/>
        </w:rPr>
        <w:t xml:space="preserve">Per </w:t>
      </w:r>
      <w:hyperlink r:id="rId26" w:history="1">
        <w:r w:rsidRPr="00264230">
          <w:rPr>
            <w:rStyle w:val="Hyperlink"/>
            <w:rFonts w:ascii="Calibri" w:eastAsia="Times New Roman" w:hAnsi="Calibri"/>
            <w:color w:val="auto"/>
            <w:sz w:val="20"/>
            <w:szCs w:val="20"/>
          </w:rPr>
          <w:t>UW Administrative Policy Statement 11.2</w:t>
        </w:r>
      </w:hyperlink>
      <w:r w:rsidRPr="00264230">
        <w:rPr>
          <w:rFonts w:ascii="Calibri" w:eastAsia="Times New Roman" w:hAnsi="Calibri"/>
          <w:sz w:val="20"/>
          <w:szCs w:val="20"/>
        </w:rPr>
        <w:t xml:space="preserve">, the University of Washington Environmental Health &amp; Safety Department has full responsibility for collection of hazardous waste for the University, all its campuses, and off-site locations; </w:t>
      </w:r>
      <w:r w:rsidRPr="00264230">
        <w:rPr>
          <w:rFonts w:ascii="Calibri" w:eastAsia="Times New Roman" w:hAnsi="Calibri"/>
          <w:b/>
          <w:bCs/>
          <w:sz w:val="20"/>
          <w:szCs w:val="20"/>
        </w:rPr>
        <w:t>University laboratories cannot contract with an outside vendor to collect hazardous waste.</w:t>
      </w:r>
    </w:p>
    <w:p w14:paraId="67B68D03" w14:textId="5933F0DC" w:rsidR="00A17B8C" w:rsidRPr="00264230" w:rsidRDefault="007E5BA8" w:rsidP="0009537A">
      <w:pPr>
        <w:spacing w:before="120" w:after="120" w:line="288" w:lineRule="auto"/>
        <w:rPr>
          <w:rFonts w:ascii="Calibri" w:eastAsia="Times New Roman" w:hAnsi="Calibri"/>
          <w:sz w:val="20"/>
          <w:szCs w:val="20"/>
        </w:rPr>
      </w:pPr>
      <w:r w:rsidRPr="00264230">
        <w:rPr>
          <w:rFonts w:ascii="Calibri" w:eastAsia="Times New Roman" w:hAnsi="Calibri"/>
          <w:b/>
          <w:bCs/>
          <w:sz w:val="20"/>
          <w:szCs w:val="20"/>
        </w:rPr>
        <w:t xml:space="preserve">Be aware that many laboratory accidents happen from inadvertent disposal of </w:t>
      </w:r>
      <w:hyperlink r:id="rId27" w:history="1">
        <w:r w:rsidRPr="00264230">
          <w:rPr>
            <w:rStyle w:val="Hyperlink"/>
            <w:b/>
            <w:bCs/>
            <w:color w:val="auto"/>
            <w:sz w:val="20"/>
            <w:szCs w:val="20"/>
          </w:rPr>
          <w:t>incompatible wastes</w:t>
        </w:r>
      </w:hyperlink>
      <w:r w:rsidRPr="00264230">
        <w:rPr>
          <w:rFonts w:ascii="Calibri" w:eastAsia="Times New Roman" w:hAnsi="Calibri"/>
          <w:b/>
          <w:bCs/>
          <w:sz w:val="20"/>
          <w:szCs w:val="20"/>
        </w:rPr>
        <w:t xml:space="preserve"> into the same waste container.</w:t>
      </w:r>
      <w:r w:rsidRPr="00264230">
        <w:rPr>
          <w:rFonts w:ascii="Calibri" w:eastAsia="Times New Roman" w:hAnsi="Calibri"/>
          <w:sz w:val="20"/>
          <w:szCs w:val="20"/>
        </w:rPr>
        <w:t xml:space="preserve"> Therefore, identify different waste streams as appropriate. </w:t>
      </w:r>
    </w:p>
    <w:p w14:paraId="1E7C0AC4" w14:textId="5BD78A21" w:rsidR="007B32D0" w:rsidRPr="00264230" w:rsidRDefault="00680FFB" w:rsidP="0009537A">
      <w:pPr>
        <w:spacing w:before="120" w:after="120" w:line="288" w:lineRule="auto"/>
        <w:rPr>
          <w:rFonts w:ascii="Calibri" w:eastAsia="Times New Roman" w:hAnsi="Calibri"/>
          <w:sz w:val="20"/>
          <w:szCs w:val="20"/>
        </w:rPr>
      </w:pPr>
      <w:r w:rsidRPr="00264230">
        <w:rPr>
          <w:rFonts w:ascii="Calibri" w:eastAsia="Times New Roman" w:hAnsi="Calibri"/>
          <w:sz w:val="20"/>
          <w:szCs w:val="20"/>
        </w:rPr>
        <w:t xml:space="preserve">Manage chemical and hazardous chemical waste separately from other waste streams such as biohazardous waste. Never autoclave chemical waste because it can produce hazardous chemical vapors, aerosols, and explosive reactions. </w:t>
      </w:r>
    </w:p>
    <w:p w14:paraId="7B164513" w14:textId="5CDF9D7F" w:rsidR="00A15FD5" w:rsidRPr="00264230" w:rsidRDefault="006E1E5A" w:rsidP="00A17B8C">
      <w:pPr>
        <w:spacing w:before="120" w:after="120" w:line="288" w:lineRule="auto"/>
        <w:rPr>
          <w:rFonts w:ascii="Calibri" w:eastAsia="Times New Roman" w:hAnsi="Calibri"/>
          <w:sz w:val="20"/>
          <w:szCs w:val="20"/>
        </w:rPr>
      </w:pPr>
      <w:r w:rsidRPr="00264230">
        <w:rPr>
          <w:rFonts w:ascii="Calibri" w:eastAsia="Times New Roman" w:hAnsi="Calibri"/>
          <w:b/>
          <w:bCs/>
          <w:sz w:val="20"/>
          <w:szCs w:val="20"/>
        </w:rPr>
        <w:t>All chemical waste containers must be labeled</w:t>
      </w:r>
      <w:r w:rsidRPr="00264230">
        <w:rPr>
          <w:rFonts w:ascii="Calibri" w:eastAsia="Times New Roman" w:hAnsi="Calibri"/>
          <w:sz w:val="20"/>
          <w:szCs w:val="20"/>
        </w:rPr>
        <w:t xml:space="preserve"> with a </w:t>
      </w:r>
      <w:hyperlink r:id="rId28" w:history="1">
        <w:r w:rsidRPr="00264230">
          <w:rPr>
            <w:rStyle w:val="Hyperlink"/>
            <w:rFonts w:ascii="Calibri" w:eastAsia="Times New Roman" w:hAnsi="Calibri"/>
            <w:color w:val="auto"/>
            <w:sz w:val="20"/>
            <w:szCs w:val="20"/>
          </w:rPr>
          <w:t>UW Hazardous Waste Label</w:t>
        </w:r>
      </w:hyperlink>
      <w:r w:rsidRPr="00264230">
        <w:rPr>
          <w:rFonts w:ascii="Calibri" w:eastAsia="Times New Roman" w:hAnsi="Calibri"/>
          <w:sz w:val="20"/>
          <w:szCs w:val="20"/>
        </w:rPr>
        <w:t>. Refer to </w:t>
      </w:r>
      <w:hyperlink r:id="rId29" w:tgtFrame="_blank" w:history="1">
        <w:r w:rsidRPr="00264230">
          <w:rPr>
            <w:rStyle w:val="Hyperlink"/>
            <w:rFonts w:ascii="Calibri" w:eastAsia="Times New Roman" w:hAnsi="Calibri"/>
            <w:color w:val="auto"/>
            <w:sz w:val="20"/>
            <w:szCs w:val="20"/>
          </w:rPr>
          <w:t>How to Label Chemical Waste Containers</w:t>
        </w:r>
      </w:hyperlink>
      <w:r w:rsidR="00132092" w:rsidRPr="00264230">
        <w:rPr>
          <w:rFonts w:ascii="Calibri" w:eastAsia="Times New Roman" w:hAnsi="Calibri"/>
          <w:sz w:val="20"/>
          <w:szCs w:val="20"/>
        </w:rPr>
        <w:t>.</w:t>
      </w:r>
    </w:p>
    <w:p w14:paraId="42DD88D2" w14:textId="34E5B911" w:rsidR="004254C0" w:rsidRPr="00264230" w:rsidRDefault="001C6938" w:rsidP="007B32D0">
      <w:pPr>
        <w:spacing w:before="120" w:after="120" w:line="288" w:lineRule="auto"/>
        <w:rPr>
          <w:rFonts w:ascii="Calibri" w:eastAsia="Times New Roman" w:hAnsi="Calibri"/>
          <w:sz w:val="20"/>
          <w:szCs w:val="20"/>
        </w:rPr>
      </w:pPr>
      <w:r w:rsidRPr="00264230">
        <w:rPr>
          <w:rFonts w:ascii="Calibri" w:eastAsia="Times New Roman" w:hAnsi="Calibri"/>
          <w:sz w:val="20"/>
          <w:szCs w:val="20"/>
        </w:rPr>
        <w:t>To request a collection of chemical waste, s</w:t>
      </w:r>
      <w:r w:rsidR="00C23457" w:rsidRPr="00264230">
        <w:rPr>
          <w:rFonts w:ascii="Calibri" w:eastAsia="Times New Roman" w:hAnsi="Calibri"/>
          <w:sz w:val="20"/>
          <w:szCs w:val="20"/>
        </w:rPr>
        <w:t>ubmit</w:t>
      </w:r>
      <w:r w:rsidR="00FD7ABE" w:rsidRPr="00264230">
        <w:rPr>
          <w:rFonts w:ascii="Calibri" w:eastAsia="Times New Roman" w:hAnsi="Calibri"/>
          <w:sz w:val="20"/>
          <w:szCs w:val="20"/>
        </w:rPr>
        <w:t xml:space="preserve"> a</w:t>
      </w:r>
      <w:r w:rsidR="00741A9B" w:rsidRPr="00264230">
        <w:rPr>
          <w:rFonts w:ascii="Calibri" w:eastAsia="Times New Roman" w:hAnsi="Calibri"/>
          <w:sz w:val="20"/>
          <w:szCs w:val="20"/>
        </w:rPr>
        <w:t xml:space="preserve"> </w:t>
      </w:r>
      <w:r w:rsidRPr="00264230">
        <w:rPr>
          <w:rFonts w:ascii="Calibri" w:eastAsia="Times New Roman" w:hAnsi="Calibri"/>
          <w:sz w:val="20"/>
          <w:szCs w:val="20"/>
        </w:rPr>
        <w:t>form</w:t>
      </w:r>
      <w:r w:rsidR="00C23457" w:rsidRPr="00264230">
        <w:rPr>
          <w:rFonts w:ascii="Calibri" w:eastAsia="Times New Roman" w:hAnsi="Calibri"/>
          <w:sz w:val="20"/>
          <w:szCs w:val="20"/>
        </w:rPr>
        <w:t xml:space="preserve"> </w:t>
      </w:r>
      <w:r w:rsidRPr="00264230">
        <w:rPr>
          <w:rFonts w:ascii="Calibri" w:eastAsia="Times New Roman" w:hAnsi="Calibri"/>
          <w:sz w:val="20"/>
          <w:szCs w:val="20"/>
        </w:rPr>
        <w:t xml:space="preserve">on </w:t>
      </w:r>
      <w:r w:rsidR="00741A9B" w:rsidRPr="00264230">
        <w:rPr>
          <w:rFonts w:ascii="Calibri" w:eastAsia="Times New Roman" w:hAnsi="Calibri"/>
          <w:sz w:val="20"/>
          <w:szCs w:val="20"/>
        </w:rPr>
        <w:t xml:space="preserve">the </w:t>
      </w:r>
      <w:hyperlink r:id="rId30" w:history="1">
        <w:r w:rsidR="00741A9B" w:rsidRPr="00264230">
          <w:rPr>
            <w:rStyle w:val="Hyperlink"/>
            <w:rFonts w:ascii="Calibri" w:eastAsia="Times New Roman" w:hAnsi="Calibri"/>
            <w:color w:val="auto"/>
            <w:sz w:val="20"/>
            <w:szCs w:val="20"/>
          </w:rPr>
          <w:t xml:space="preserve">Chemical Waste </w:t>
        </w:r>
        <w:r w:rsidR="006E1E5A" w:rsidRPr="00264230">
          <w:rPr>
            <w:rStyle w:val="Hyperlink"/>
            <w:rFonts w:ascii="Calibri" w:eastAsia="Times New Roman" w:hAnsi="Calibri"/>
            <w:color w:val="auto"/>
            <w:sz w:val="20"/>
            <w:szCs w:val="20"/>
          </w:rPr>
          <w:t>Disposal</w:t>
        </w:r>
      </w:hyperlink>
      <w:r w:rsidR="006E1E5A" w:rsidRPr="00264230">
        <w:rPr>
          <w:rFonts w:ascii="Calibri" w:eastAsia="Times New Roman" w:hAnsi="Calibri"/>
          <w:sz w:val="20"/>
          <w:szCs w:val="20"/>
        </w:rPr>
        <w:t xml:space="preserve"> </w:t>
      </w:r>
      <w:r w:rsidR="00741A9B" w:rsidRPr="00264230">
        <w:rPr>
          <w:rFonts w:ascii="Calibri" w:eastAsia="Times New Roman" w:hAnsi="Calibri"/>
          <w:sz w:val="20"/>
          <w:szCs w:val="20"/>
        </w:rPr>
        <w:t xml:space="preserve">webpage </w:t>
      </w:r>
      <w:r w:rsidR="006E1E5A" w:rsidRPr="00264230">
        <w:rPr>
          <w:rFonts w:ascii="Calibri" w:eastAsia="Times New Roman" w:hAnsi="Calibri"/>
          <w:sz w:val="20"/>
          <w:szCs w:val="20"/>
        </w:rPr>
        <w:t>on the EH&amp;S website</w:t>
      </w:r>
      <w:r w:rsidRPr="00264230">
        <w:rPr>
          <w:rFonts w:ascii="Calibri" w:eastAsia="Times New Roman" w:hAnsi="Calibri"/>
          <w:sz w:val="20"/>
          <w:szCs w:val="20"/>
        </w:rPr>
        <w:t xml:space="preserve"> or </w:t>
      </w:r>
      <w:r w:rsidR="00132092" w:rsidRPr="00264230">
        <w:rPr>
          <w:rFonts w:ascii="Calibri" w:eastAsia="Times New Roman" w:hAnsi="Calibri"/>
          <w:sz w:val="20"/>
          <w:szCs w:val="20"/>
        </w:rPr>
        <w:t xml:space="preserve">directly </w:t>
      </w:r>
      <w:r w:rsidRPr="00264230">
        <w:rPr>
          <w:rFonts w:ascii="Calibri" w:eastAsia="Times New Roman" w:hAnsi="Calibri"/>
          <w:sz w:val="20"/>
          <w:szCs w:val="20"/>
        </w:rPr>
        <w:t xml:space="preserve">in </w:t>
      </w:r>
      <w:hyperlink r:id="rId31" w:history="1">
        <w:r w:rsidRPr="00264230">
          <w:rPr>
            <w:rStyle w:val="Hyperlink"/>
            <w:rFonts w:ascii="Calibri" w:eastAsia="Times New Roman" w:hAnsi="Calibri"/>
            <w:color w:val="auto"/>
            <w:sz w:val="20"/>
            <w:szCs w:val="20"/>
          </w:rPr>
          <w:t>MyChem</w:t>
        </w:r>
      </w:hyperlink>
      <w:r w:rsidR="00132092" w:rsidRPr="00264230">
        <w:rPr>
          <w:rFonts w:ascii="Calibri" w:eastAsia="Times New Roman" w:hAnsi="Calibri"/>
          <w:sz w:val="20"/>
          <w:szCs w:val="20"/>
        </w:rPr>
        <w:t xml:space="preserve"> inventory</w:t>
      </w:r>
      <w:r w:rsidR="00C23457" w:rsidRPr="00264230">
        <w:rPr>
          <w:rFonts w:ascii="Calibri" w:eastAsia="Times New Roman" w:hAnsi="Calibri"/>
          <w:sz w:val="20"/>
          <w:szCs w:val="20"/>
        </w:rPr>
        <w:t>.</w:t>
      </w:r>
      <w:r w:rsidR="00D43241" w:rsidRPr="00264230">
        <w:rPr>
          <w:rFonts w:ascii="Calibri" w:eastAsia="Times New Roman" w:hAnsi="Calibri"/>
          <w:sz w:val="20"/>
          <w:szCs w:val="20"/>
        </w:rPr>
        <w:t xml:space="preserve"> </w:t>
      </w:r>
      <w:r w:rsidR="00C23457" w:rsidRPr="00264230">
        <w:rPr>
          <w:rFonts w:ascii="Calibri" w:eastAsia="Times New Roman" w:hAnsi="Calibri"/>
          <w:sz w:val="20"/>
          <w:szCs w:val="20"/>
        </w:rPr>
        <w:t xml:space="preserve">Contact EH&amp;S </w:t>
      </w:r>
      <w:r w:rsidR="00741A9B" w:rsidRPr="00264230">
        <w:rPr>
          <w:rFonts w:ascii="Calibri" w:eastAsia="Times New Roman" w:hAnsi="Calibri"/>
          <w:sz w:val="20"/>
          <w:szCs w:val="20"/>
        </w:rPr>
        <w:t>a</w:t>
      </w:r>
      <w:r w:rsidR="00C23457" w:rsidRPr="00264230">
        <w:rPr>
          <w:rFonts w:ascii="Calibri" w:eastAsia="Times New Roman" w:hAnsi="Calibri"/>
          <w:sz w:val="20"/>
          <w:szCs w:val="20"/>
        </w:rPr>
        <w:t>t</w:t>
      </w:r>
      <w:r w:rsidR="00741A9B" w:rsidRPr="00264230">
        <w:rPr>
          <w:rFonts w:ascii="Calibri" w:eastAsia="Times New Roman" w:hAnsi="Calibri"/>
          <w:sz w:val="20"/>
          <w:szCs w:val="20"/>
        </w:rPr>
        <w:t xml:space="preserve"> 206.616.5835</w:t>
      </w:r>
      <w:r w:rsidR="00C23457" w:rsidRPr="00264230">
        <w:rPr>
          <w:rFonts w:ascii="Calibri" w:eastAsia="Times New Roman" w:hAnsi="Calibri"/>
          <w:sz w:val="20"/>
          <w:szCs w:val="20"/>
        </w:rPr>
        <w:t xml:space="preserve"> or </w:t>
      </w:r>
      <w:hyperlink r:id="rId32" w:history="1">
        <w:r w:rsidR="00C23457" w:rsidRPr="00264230">
          <w:rPr>
            <w:rStyle w:val="Hyperlink"/>
            <w:rFonts w:ascii="Calibri" w:eastAsia="Times New Roman" w:hAnsi="Calibri"/>
            <w:color w:val="auto"/>
            <w:sz w:val="20"/>
            <w:szCs w:val="20"/>
          </w:rPr>
          <w:t>chmwaste@uw.edu</w:t>
        </w:r>
      </w:hyperlink>
      <w:r w:rsidR="00C23457" w:rsidRPr="00264230">
        <w:rPr>
          <w:rFonts w:ascii="Calibri" w:eastAsia="Times New Roman" w:hAnsi="Calibri"/>
          <w:sz w:val="20"/>
          <w:szCs w:val="20"/>
        </w:rPr>
        <w:t xml:space="preserve"> with questions</w:t>
      </w:r>
      <w:r w:rsidR="00741A9B" w:rsidRPr="00264230">
        <w:rPr>
          <w:rFonts w:ascii="Calibri" w:eastAsia="Times New Roman" w:hAnsi="Calibri"/>
          <w:sz w:val="20"/>
          <w:szCs w:val="20"/>
        </w:rPr>
        <w:t>.</w:t>
      </w:r>
    </w:p>
    <w:p w14:paraId="6EA1D813" w14:textId="77777777" w:rsidR="00964D24" w:rsidRPr="00264230" w:rsidRDefault="00D72D4B" w:rsidP="000D0676">
      <w:pPr>
        <w:spacing w:before="120" w:after="120" w:line="288" w:lineRule="auto"/>
        <w:rPr>
          <w:rFonts w:cs="Arial"/>
          <w:sz w:val="20"/>
          <w:szCs w:val="20"/>
        </w:rPr>
      </w:pPr>
      <w:r w:rsidRPr="00264230">
        <w:rPr>
          <w:rFonts w:cs="Arial"/>
          <w:sz w:val="20"/>
          <w:szCs w:val="20"/>
        </w:rPr>
        <w:t>W</w:t>
      </w:r>
      <w:r w:rsidR="007E5BA8" w:rsidRPr="00264230">
        <w:rPr>
          <w:rFonts w:cs="Arial"/>
          <w:sz w:val="20"/>
          <w:szCs w:val="20"/>
        </w:rPr>
        <w:t>ork area decontamination procedures as appropriate for the chemical in use</w:t>
      </w:r>
      <w:r w:rsidRPr="00264230">
        <w:rPr>
          <w:rFonts w:cs="Arial"/>
          <w:sz w:val="20"/>
          <w:szCs w:val="20"/>
        </w:rPr>
        <w:t xml:space="preserve"> should be followed. </w:t>
      </w:r>
    </w:p>
    <w:p w14:paraId="7CD8875D" w14:textId="31FCEA5C" w:rsidR="00F94036" w:rsidRPr="00264230" w:rsidRDefault="00D72D4B">
      <w:pPr>
        <w:spacing w:after="120" w:line="240" w:lineRule="auto"/>
        <w:rPr>
          <w:rFonts w:ascii="Calibri" w:eastAsia="Times New Roman" w:hAnsi="Calibri"/>
          <w:sz w:val="20"/>
          <w:szCs w:val="20"/>
        </w:rPr>
      </w:pPr>
      <w:r w:rsidRPr="00264230">
        <w:rPr>
          <w:rFonts w:ascii="Calibri" w:eastAsia="Times New Roman" w:hAnsi="Calibri"/>
          <w:sz w:val="20"/>
          <w:szCs w:val="20"/>
        </w:rPr>
        <w:t xml:space="preserve">Visit the </w:t>
      </w:r>
      <w:hyperlink r:id="rId33" w:history="1">
        <w:r w:rsidRPr="00264230">
          <w:rPr>
            <w:rStyle w:val="Hyperlink"/>
            <w:rFonts w:ascii="Calibri" w:eastAsia="Times New Roman" w:hAnsi="Calibri"/>
            <w:color w:val="auto"/>
            <w:sz w:val="20"/>
            <w:szCs w:val="20"/>
          </w:rPr>
          <w:t>Hazardous Material Disposal and Recycling</w:t>
        </w:r>
      </w:hyperlink>
      <w:r w:rsidRPr="00264230">
        <w:rPr>
          <w:rFonts w:ascii="Calibri" w:eastAsia="Times New Roman" w:hAnsi="Calibri"/>
          <w:sz w:val="20"/>
          <w:szCs w:val="20"/>
        </w:rPr>
        <w:t xml:space="preserve"> webpage on the EH&amp;S website for information on disposing, recycling and </w:t>
      </w:r>
      <w:proofErr w:type="spellStart"/>
      <w:r w:rsidRPr="00264230">
        <w:rPr>
          <w:rFonts w:ascii="Calibri" w:eastAsia="Times New Roman" w:hAnsi="Calibri"/>
          <w:sz w:val="20"/>
          <w:szCs w:val="20"/>
        </w:rPr>
        <w:t>surplusing</w:t>
      </w:r>
      <w:proofErr w:type="spellEnd"/>
      <w:r w:rsidRPr="00264230">
        <w:rPr>
          <w:rFonts w:ascii="Calibri" w:eastAsia="Times New Roman" w:hAnsi="Calibri"/>
          <w:sz w:val="20"/>
          <w:szCs w:val="20"/>
        </w:rPr>
        <w:t xml:space="preserve"> materials. </w:t>
      </w:r>
    </w:p>
    <w:p w14:paraId="20875BC7" w14:textId="77777777" w:rsidR="00264230" w:rsidRDefault="00264230" w:rsidP="002D6943">
      <w:pPr>
        <w:pStyle w:val="Heading1"/>
      </w:pPr>
    </w:p>
    <w:p w14:paraId="2EC1DC0A" w14:textId="6DAA0B35" w:rsidR="00C126A1" w:rsidRPr="002D6943" w:rsidRDefault="00C126A1" w:rsidP="002D6943">
      <w:pPr>
        <w:pStyle w:val="Heading1"/>
      </w:pPr>
      <w:r w:rsidRPr="004533F5">
        <w:t xml:space="preserve">Section </w:t>
      </w:r>
      <w:r w:rsidR="00270081">
        <w:t>7</w:t>
      </w:r>
      <w:r w:rsidRPr="004533F5">
        <w:t xml:space="preserve"> – Protocol</w:t>
      </w:r>
    </w:p>
    <w:p w14:paraId="028E8C80" w14:textId="3F0B37E7" w:rsidR="00264230" w:rsidRPr="00264230" w:rsidRDefault="00264230" w:rsidP="00264230">
      <w:pPr>
        <w:spacing w:after="0" w:line="240" w:lineRule="auto"/>
        <w:rPr>
          <w:sz w:val="20"/>
          <w:szCs w:val="20"/>
        </w:rPr>
      </w:pPr>
      <w:r w:rsidRPr="00264230">
        <w:rPr>
          <w:sz w:val="20"/>
          <w:szCs w:val="20"/>
        </w:rPr>
        <w:t xml:space="preserve">Sodium hydrosulfite (also known as sodium dithionite) is typically used in our lab as </w:t>
      </w:r>
      <w:proofErr w:type="gramStart"/>
      <w:r w:rsidRPr="00264230">
        <w:rPr>
          <w:sz w:val="20"/>
          <w:szCs w:val="20"/>
        </w:rPr>
        <w:t>a</w:t>
      </w:r>
      <w:proofErr w:type="gramEnd"/>
      <w:r w:rsidRPr="00264230">
        <w:rPr>
          <w:sz w:val="20"/>
          <w:szCs w:val="20"/>
        </w:rPr>
        <w:t xml:space="preserve"> aqueous quencher of fluorescent dyes such as NBD, following standard protocols throughout the literature.</w:t>
      </w:r>
    </w:p>
    <w:p w14:paraId="111E8373" w14:textId="77777777" w:rsidR="00264230" w:rsidRDefault="00C126A1" w:rsidP="00C126A1">
      <w:pPr>
        <w:tabs>
          <w:tab w:val="center" w:pos="4680"/>
        </w:tabs>
        <w:spacing w:before="120" w:after="120" w:line="288" w:lineRule="auto"/>
        <w:rPr>
          <w:rFonts w:cstheme="minorHAnsi"/>
          <w:sz w:val="20"/>
          <w:szCs w:val="20"/>
        </w:rPr>
      </w:pPr>
      <w:r w:rsidRPr="00A50AB0">
        <w:rPr>
          <w:rFonts w:cstheme="minorHAnsi"/>
          <w:b/>
          <w:sz w:val="20"/>
          <w:szCs w:val="20"/>
        </w:rPr>
        <w:t>NOTE:</w:t>
      </w:r>
      <w:r w:rsidRPr="00A50AB0">
        <w:rPr>
          <w:rFonts w:cstheme="minorHAnsi"/>
          <w:sz w:val="20"/>
          <w:szCs w:val="20"/>
        </w:rPr>
        <w:t xml:space="preserve"> Any deviation from </w:t>
      </w:r>
      <w:r w:rsidR="00264230">
        <w:rPr>
          <w:rFonts w:cstheme="minorHAnsi"/>
          <w:sz w:val="20"/>
          <w:szCs w:val="20"/>
        </w:rPr>
        <w:t>standard literature protocols</w:t>
      </w:r>
      <w:r w:rsidRPr="00A50AB0">
        <w:rPr>
          <w:rFonts w:cstheme="minorHAnsi"/>
          <w:sz w:val="20"/>
          <w:szCs w:val="20"/>
        </w:rPr>
        <w:t xml:space="preserve"> requires approval from Principal Investigator.</w:t>
      </w:r>
    </w:p>
    <w:p w14:paraId="056A3B78" w14:textId="36846B8B" w:rsidR="00C126A1" w:rsidRPr="00363F40" w:rsidRDefault="00C126A1" w:rsidP="00C126A1">
      <w:pPr>
        <w:tabs>
          <w:tab w:val="center" w:pos="4680"/>
        </w:tabs>
        <w:spacing w:before="120" w:after="120" w:line="288" w:lineRule="auto"/>
        <w:rPr>
          <w:rFonts w:cstheme="minorHAnsi"/>
        </w:rPr>
      </w:pPr>
      <w:r w:rsidRPr="00363F40">
        <w:rPr>
          <w:rFonts w:cstheme="minorHAnsi"/>
        </w:rPr>
        <w:tab/>
      </w:r>
    </w:p>
    <w:p w14:paraId="19CDF0BA" w14:textId="1193DE85"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r w:rsidR="002A4CE3" w:rsidRPr="002D6943">
        <w:rPr>
          <w:highlight w:val="lightGray"/>
        </w:rPr>
        <w:t>No</w:t>
      </w:r>
      <w:r w:rsidR="00264230">
        <w:rPr>
          <w:highlight w:val="lightGray"/>
        </w:rPr>
        <w:t>t relevant</w:t>
      </w:r>
      <w:r w:rsidRPr="002D6943">
        <w:rPr>
          <w:highlight w:val="lightGray"/>
        </w:rPr>
        <w:t>)</w:t>
      </w:r>
    </w:p>
    <w:p w14:paraId="6E818BE7" w14:textId="77777777" w:rsidR="00264230" w:rsidRPr="00204331" w:rsidRDefault="00264230" w:rsidP="00264230">
      <w:pPr>
        <w:spacing w:after="120" w:line="288" w:lineRule="auto"/>
        <w:rPr>
          <w:rFonts w:ascii="Calibri" w:eastAsia="MS Mincho" w:hAnsi="Calibri" w:cs="Calibri"/>
          <w:lang w:eastAsia="ja-JP"/>
        </w:rPr>
      </w:pPr>
      <w:r w:rsidRPr="00204331">
        <w:rPr>
          <w:rFonts w:ascii="Calibri" w:eastAsia="MS Mincho" w:hAnsi="Calibri" w:cs="Calibri"/>
          <w:sz w:val="20"/>
          <w:szCs w:val="20"/>
          <w:lang w:eastAsia="ja-JP"/>
        </w:rPr>
        <w:t>This section is not applicable (“N/A”) because our lab does not use animals</w:t>
      </w:r>
      <w:r w:rsidRPr="00204331">
        <w:rPr>
          <w:rFonts w:ascii="Calibri" w:eastAsia="MS Mincho" w:hAnsi="Calibri" w:cs="Calibri"/>
          <w:lang w:eastAsia="ja-JP"/>
        </w:rPr>
        <w:t xml:space="preserve">. </w:t>
      </w:r>
    </w:p>
    <w:sdt>
      <w:sdtPr>
        <w:rPr>
          <w:rFonts w:cs="Arial"/>
          <w:color w:val="002855"/>
        </w:rPr>
        <w:id w:val="-1914537939"/>
        <w:showingPlcHdr/>
      </w:sdtPr>
      <w:sdtContent>
        <w:p w14:paraId="522D3CE9" w14:textId="1ABD690F" w:rsidR="003E0952" w:rsidRPr="00F94036" w:rsidRDefault="00264230" w:rsidP="003E0952">
          <w:pPr>
            <w:spacing w:after="120" w:line="240" w:lineRule="auto"/>
            <w:rPr>
              <w:rFonts w:cs="Arial"/>
              <w:color w:val="002855"/>
            </w:rPr>
          </w:pPr>
          <w:r>
            <w:rPr>
              <w:rFonts w:cs="Arial"/>
              <w:color w:val="002855"/>
            </w:rPr>
            <w:t xml:space="preserve">     </w:t>
          </w:r>
        </w:p>
      </w:sdtContent>
    </w:sdt>
    <w:p w14:paraId="1685B28C" w14:textId="04C609C6" w:rsidR="004C303D" w:rsidRPr="00964D24" w:rsidRDefault="00000000" w:rsidP="00DE7ACB">
      <w:pPr>
        <w:spacing w:after="120" w:line="288" w:lineRule="auto"/>
        <w:rPr>
          <w:rFonts w:eastAsia="MS Mincho"/>
          <w:b/>
          <w:color w:val="FF0000"/>
          <w:sz w:val="28"/>
          <w:szCs w:val="28"/>
          <w:lang w:eastAsia="ja-JP"/>
        </w:rPr>
      </w:pPr>
      <w:hyperlink r:id="rId34" w:history="1">
        <w:r w:rsidR="00964D24" w:rsidRPr="00964D24">
          <w:rPr>
            <w:rStyle w:val="Hyperlink"/>
            <w:rFonts w:eastAsia="MS Mincho"/>
            <w:b/>
            <w:sz w:val="28"/>
            <w:szCs w:val="28"/>
            <w:lang w:eastAsia="ja-JP"/>
          </w:rPr>
          <w:t>PARTICULARLY HAZARDOUS SUBSTANCE</w:t>
        </w:r>
      </w:hyperlink>
      <w:r w:rsidR="00964D24" w:rsidRPr="00964D24">
        <w:rPr>
          <w:rFonts w:eastAsia="MS Mincho"/>
          <w:b/>
          <w:color w:val="FF0000"/>
          <w:sz w:val="28"/>
          <w:szCs w:val="28"/>
          <w:lang w:eastAsia="ja-JP"/>
        </w:rPr>
        <w:t xml:space="preserve"> </w:t>
      </w:r>
      <w:r w:rsidR="00964D24" w:rsidRPr="00964D24">
        <w:rPr>
          <w:rFonts w:eastAsia="MS Mincho"/>
          <w:b/>
          <w:sz w:val="28"/>
          <w:szCs w:val="28"/>
          <w:lang w:eastAsia="ja-JP"/>
        </w:rPr>
        <w:t>INVOLVED?</w:t>
      </w:r>
    </w:p>
    <w:p w14:paraId="3B967E26" w14:textId="22686A29" w:rsidR="00964D24" w:rsidRDefault="00000000" w:rsidP="00964D24">
      <w:pPr>
        <w:spacing w:after="120" w:line="288" w:lineRule="auto"/>
        <w:rPr>
          <w:rFonts w:cstheme="minorHAnsi"/>
          <w:b/>
          <w:sz w:val="28"/>
          <w:szCs w:val="28"/>
        </w:rPr>
      </w:pPr>
      <w:sdt>
        <w:sdtPr>
          <w:rPr>
            <w:rFonts w:cstheme="minorHAnsi"/>
            <w:b/>
            <w:sz w:val="28"/>
            <w:szCs w:val="28"/>
          </w:rPr>
          <w:id w:val="1124195472"/>
          <w14:checkbox>
            <w14:checked w14:val="1"/>
            <w14:checkedState w14:val="2612" w14:font="MS Gothic"/>
            <w14:uncheckedState w14:val="2610" w14:font="MS Gothic"/>
          </w14:checkbox>
        </w:sdtPr>
        <w:sdtContent>
          <w:r w:rsidR="00264230">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6D2275B5" w:rsidR="00964D24" w:rsidRPr="00964D24" w:rsidRDefault="00000000" w:rsidP="00964D24">
      <w:pPr>
        <w:spacing w:after="120" w:line="288" w:lineRule="auto"/>
        <w:rPr>
          <w:rFonts w:eastAsia="MS Mincho"/>
          <w:sz w:val="20"/>
          <w:szCs w:val="20"/>
          <w:lang w:eastAsia="ja-JP"/>
        </w:rPr>
      </w:pPr>
      <w:sdt>
        <w:sdtPr>
          <w:rPr>
            <w:rFonts w:cstheme="minorHAnsi"/>
            <w:b/>
            <w:sz w:val="28"/>
            <w:szCs w:val="28"/>
          </w:rPr>
          <w:id w:val="1315456862"/>
          <w14:checkbox>
            <w14:checked w14:val="0"/>
            <w14:checkedState w14:val="2612" w14:font="MS Gothic"/>
            <w14:uncheckedState w14:val="2610" w14:font="MS Gothic"/>
          </w14:checkbox>
        </w:sdtPr>
        <w:sdtContent>
          <w:r w:rsidR="00940F45">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p w14:paraId="0EAF8844" w14:textId="77777777" w:rsidR="00264230" w:rsidRDefault="00264230" w:rsidP="00A4239F">
      <w:pPr>
        <w:pStyle w:val="Heading1"/>
      </w:pPr>
    </w:p>
    <w:p w14:paraId="6612CE12" w14:textId="48C02746" w:rsidR="007E5BA8" w:rsidRPr="00272300" w:rsidRDefault="007E5BA8" w:rsidP="00A4239F">
      <w:pPr>
        <w:pStyle w:val="Heading1"/>
      </w:pPr>
      <w:r w:rsidRPr="00272300">
        <w:t xml:space="preserve">Section </w:t>
      </w:r>
      <w:r w:rsidR="009D3111">
        <w:t>9</w:t>
      </w:r>
      <w:r w:rsidRPr="00272300">
        <w:t xml:space="preserve"> – </w:t>
      </w:r>
      <w:r w:rsidR="009D3111">
        <w:t xml:space="preserve">Approvals </w:t>
      </w:r>
      <w:proofErr w:type="gramStart"/>
      <w:r w:rsidR="009D3111">
        <w:t>required</w:t>
      </w:r>
      <w:proofErr w:type="gramEnd"/>
      <w:r w:rsidRPr="00272300">
        <w:t xml:space="preserve"> </w:t>
      </w:r>
    </w:p>
    <w:p w14:paraId="57CD83A6" w14:textId="77777777" w:rsidR="00264230" w:rsidRDefault="006C051D" w:rsidP="00264230">
      <w:pPr>
        <w:spacing w:after="120" w:line="288" w:lineRule="auto"/>
        <w:rPr>
          <w:rFonts w:ascii="Calibri" w:hAnsi="Calibri" w:cs="Calibri"/>
          <w:sz w:val="20"/>
          <w:szCs w:val="20"/>
        </w:rPr>
      </w:pPr>
      <w:r w:rsidRPr="00F71AE6">
        <w:rPr>
          <w:sz w:val="20"/>
          <w:szCs w:val="20"/>
        </w:rPr>
        <w:t>All staff working with</w:t>
      </w:r>
      <w:r w:rsidR="00264230">
        <w:rPr>
          <w:sz w:val="20"/>
          <w:szCs w:val="20"/>
        </w:rPr>
        <w:t xml:space="preserve"> sodium hydrosulfite (sodium dithionite)</w:t>
      </w:r>
      <w:r w:rsidR="003E0952" w:rsidRPr="00F71AE6">
        <w:rPr>
          <w:sz w:val="20"/>
          <w:szCs w:val="20"/>
        </w:rPr>
        <w:t xml:space="preserve"> </w:t>
      </w:r>
      <w:r w:rsidRPr="00F71AE6">
        <w:rPr>
          <w:sz w:val="20"/>
          <w:szCs w:val="20"/>
        </w:rPr>
        <w:t xml:space="preserve">must be trained on this SOP prior to starting work. </w:t>
      </w:r>
      <w:r w:rsidR="00264230" w:rsidRPr="00204331">
        <w:rPr>
          <w:rFonts w:ascii="Calibri" w:hAnsi="Calibri" w:cs="Calibri"/>
          <w:sz w:val="20"/>
          <w:szCs w:val="20"/>
        </w:rPr>
        <w:t xml:space="preserve">They must also review the </w:t>
      </w:r>
      <w:r w:rsidR="00264230">
        <w:rPr>
          <w:rFonts w:ascii="Calibri" w:hAnsi="Calibri" w:cs="Calibri"/>
          <w:sz w:val="20"/>
          <w:szCs w:val="20"/>
        </w:rPr>
        <w:t>chemical’s</w:t>
      </w:r>
      <w:r w:rsidR="00264230" w:rsidRPr="00204331">
        <w:rPr>
          <w:rFonts w:ascii="Calibri" w:hAnsi="Calibri" w:cs="Calibri"/>
          <w:sz w:val="20"/>
          <w:szCs w:val="20"/>
        </w:rPr>
        <w:t xml:space="preserve"> SDS, which is available through the Keller Laboratory website and EH&amp;S. </w:t>
      </w:r>
    </w:p>
    <w:p w14:paraId="096A411C" w14:textId="5F799ECA" w:rsidR="007E5BA8" w:rsidRPr="00264230" w:rsidRDefault="007E5BA8" w:rsidP="00264230">
      <w:pPr>
        <w:spacing w:after="120" w:line="288" w:lineRule="auto"/>
        <w:rPr>
          <w:b/>
          <w:bCs/>
          <w:sz w:val="24"/>
          <w:szCs w:val="24"/>
        </w:rPr>
      </w:pPr>
      <w:r w:rsidRPr="00264230">
        <w:rPr>
          <w:b/>
          <w:bCs/>
          <w:sz w:val="24"/>
          <w:szCs w:val="24"/>
        </w:rPr>
        <w:t xml:space="preserve">Section </w:t>
      </w:r>
      <w:r w:rsidR="00996BE8" w:rsidRPr="00264230">
        <w:rPr>
          <w:b/>
          <w:bCs/>
          <w:sz w:val="24"/>
          <w:szCs w:val="24"/>
        </w:rPr>
        <w:t>10</w:t>
      </w:r>
      <w:r w:rsidRPr="00264230">
        <w:rPr>
          <w:b/>
          <w:bCs/>
          <w:sz w:val="24"/>
          <w:szCs w:val="24"/>
        </w:rPr>
        <w:t xml:space="preserve"> – D</w:t>
      </w:r>
      <w:r w:rsidR="00996BE8" w:rsidRPr="00264230">
        <w:rPr>
          <w:b/>
          <w:bCs/>
          <w:sz w:val="24"/>
          <w:szCs w:val="24"/>
        </w:rPr>
        <w:t>econtamination</w:t>
      </w:r>
    </w:p>
    <w:p w14:paraId="64D1AE0C" w14:textId="77777777" w:rsidR="00264230" w:rsidRPr="00204331" w:rsidRDefault="00264230" w:rsidP="00264230">
      <w:pPr>
        <w:spacing w:before="120" w:after="120" w:line="288" w:lineRule="auto"/>
        <w:rPr>
          <w:rFonts w:ascii="Calibri" w:hAnsi="Calibri" w:cs="Calibri"/>
          <w:sz w:val="20"/>
          <w:szCs w:val="20"/>
        </w:rPr>
      </w:pPr>
      <w:r w:rsidRPr="00204331">
        <w:rPr>
          <w:rFonts w:ascii="Calibri" w:hAnsi="Calibri" w:cs="Calibri"/>
          <w:sz w:val="20"/>
          <w:szCs w:val="20"/>
        </w:rPr>
        <w:t xml:space="preserve">• If the eyes or body of any person may have been exposed, a safety shower/eye wash </w:t>
      </w:r>
      <w:r>
        <w:rPr>
          <w:rFonts w:ascii="Calibri" w:hAnsi="Calibri" w:cs="Calibri"/>
          <w:sz w:val="20"/>
          <w:szCs w:val="20"/>
        </w:rPr>
        <w:t>should be</w:t>
      </w:r>
      <w:r w:rsidRPr="00204331">
        <w:rPr>
          <w:rFonts w:ascii="Calibri" w:hAnsi="Calibri" w:cs="Calibri"/>
          <w:sz w:val="20"/>
          <w:szCs w:val="20"/>
        </w:rPr>
        <w:t xml:space="preserve"> immediate</w:t>
      </w:r>
      <w:r>
        <w:rPr>
          <w:rFonts w:ascii="Calibri" w:hAnsi="Calibri" w:cs="Calibri"/>
          <w:sz w:val="20"/>
          <w:szCs w:val="20"/>
        </w:rPr>
        <w:t>ly</w:t>
      </w:r>
      <w:r w:rsidRPr="00204331">
        <w:rPr>
          <w:rFonts w:ascii="Calibri" w:hAnsi="Calibri" w:cs="Calibri"/>
          <w:sz w:val="20"/>
          <w:szCs w:val="20"/>
        </w:rPr>
        <w:t xml:space="preserve"> use</w:t>
      </w:r>
      <w:r>
        <w:rPr>
          <w:rFonts w:ascii="Calibri" w:hAnsi="Calibri" w:cs="Calibri"/>
          <w:sz w:val="20"/>
          <w:szCs w:val="20"/>
        </w:rPr>
        <w:t>d</w:t>
      </w:r>
      <w:r w:rsidRPr="00204331">
        <w:rPr>
          <w:rFonts w:ascii="Calibri" w:hAnsi="Calibri" w:cs="Calibri"/>
          <w:sz w:val="20"/>
          <w:szCs w:val="20"/>
        </w:rPr>
        <w:t>. Personnel who are working with acrylamide must be aware of location of nearest Safety Shower/Eye Wash and verify that a current certification of performance tag is present.</w:t>
      </w:r>
    </w:p>
    <w:p w14:paraId="5B0EF3B9" w14:textId="77777777" w:rsidR="00264230" w:rsidRPr="00204331" w:rsidRDefault="00264230" w:rsidP="00264230">
      <w:pPr>
        <w:spacing w:before="120" w:after="120" w:line="288" w:lineRule="auto"/>
        <w:rPr>
          <w:rFonts w:ascii="Calibri" w:hAnsi="Calibri" w:cs="Calibri"/>
          <w:sz w:val="20"/>
          <w:szCs w:val="20"/>
        </w:rPr>
      </w:pPr>
      <w:r w:rsidRPr="00204331">
        <w:rPr>
          <w:rFonts w:ascii="Calibri" w:hAnsi="Calibri" w:cs="Calibri"/>
          <w:sz w:val="20"/>
          <w:szCs w:val="20"/>
        </w:rPr>
        <w:t>• Personnel shall rinse exposed areas of skin and/or eyes with copious amounts of water for at least 15 minutes.</w:t>
      </w:r>
    </w:p>
    <w:p w14:paraId="67A8F997" w14:textId="77777777" w:rsidR="00264230" w:rsidRPr="00204331" w:rsidRDefault="00264230" w:rsidP="00264230">
      <w:pPr>
        <w:spacing w:before="120" w:after="120" w:line="288" w:lineRule="auto"/>
        <w:rPr>
          <w:rFonts w:ascii="Calibri" w:hAnsi="Calibri" w:cs="Calibri"/>
          <w:sz w:val="20"/>
          <w:szCs w:val="20"/>
        </w:rPr>
      </w:pPr>
      <w:r w:rsidRPr="00204331">
        <w:rPr>
          <w:rFonts w:ascii="Calibri" w:hAnsi="Calibri" w:cs="Calibri"/>
          <w:sz w:val="20"/>
          <w:szCs w:val="20"/>
        </w:rPr>
        <w:t xml:space="preserve">• All equipment, materials and work surfaces that have/ potentially have become contaminated shall be cleaned in accordance with those identified for small spill in Section 5.  </w:t>
      </w:r>
    </w:p>
    <w:p w14:paraId="6366C8CD" w14:textId="0103BE9C" w:rsidR="00996BE8" w:rsidRPr="00272300" w:rsidRDefault="00996BE8" w:rsidP="00A4239F">
      <w:pPr>
        <w:pStyle w:val="Heading1"/>
      </w:pPr>
      <w:r w:rsidRPr="00272300">
        <w:t xml:space="preserve">Section </w:t>
      </w:r>
      <w:r>
        <w:t>11</w:t>
      </w:r>
      <w:r w:rsidRPr="00272300">
        <w:t xml:space="preserve"> – </w:t>
      </w:r>
      <w:r>
        <w:t xml:space="preserve">Designated </w:t>
      </w:r>
      <w:r w:rsidR="002D01B4">
        <w:t>a</w:t>
      </w:r>
      <w:r>
        <w:t>rea</w:t>
      </w:r>
    </w:p>
    <w:p w14:paraId="13C3974F" w14:textId="27424CD2" w:rsidR="00264230" w:rsidRPr="00204331" w:rsidRDefault="00264230" w:rsidP="00264230">
      <w:pPr>
        <w:pStyle w:val="ListParagraph"/>
        <w:numPr>
          <w:ilvl w:val="0"/>
          <w:numId w:val="25"/>
        </w:numPr>
        <w:spacing w:before="120" w:after="120"/>
        <w:rPr>
          <w:rFonts w:cs="Calibri"/>
          <w:iCs/>
          <w:sz w:val="20"/>
          <w:szCs w:val="20"/>
        </w:rPr>
      </w:pPr>
      <w:r>
        <w:rPr>
          <w:rFonts w:cs="Calibri"/>
          <w:iCs/>
          <w:sz w:val="20"/>
          <w:szCs w:val="20"/>
        </w:rPr>
        <w:t xml:space="preserve">Chemicals in </w:t>
      </w:r>
      <w:r w:rsidRPr="00204331">
        <w:rPr>
          <w:rFonts w:cs="Calibri"/>
          <w:iCs/>
          <w:sz w:val="20"/>
          <w:szCs w:val="20"/>
        </w:rPr>
        <w:t>powder</w:t>
      </w:r>
      <w:r>
        <w:rPr>
          <w:rFonts w:cs="Calibri"/>
          <w:iCs/>
          <w:sz w:val="20"/>
          <w:szCs w:val="20"/>
        </w:rPr>
        <w:t xml:space="preserve"> form can</w:t>
      </w:r>
      <w:r w:rsidRPr="00204331">
        <w:rPr>
          <w:rFonts w:cs="Calibri"/>
          <w:iCs/>
          <w:sz w:val="20"/>
          <w:szCs w:val="20"/>
        </w:rPr>
        <w:t xml:space="preserve"> become airborne and may result in personal exposure and area contamination. Use care to avoid dispersing dust. Mixing or dispensing should be done within a fume hood.</w:t>
      </w:r>
    </w:p>
    <w:p w14:paraId="57403DC3" w14:textId="77777777" w:rsidR="00264230" w:rsidRPr="00264230" w:rsidRDefault="00264230" w:rsidP="00264230">
      <w:pPr>
        <w:pStyle w:val="Heading1"/>
        <w:rPr>
          <w:bCs/>
        </w:rPr>
      </w:pPr>
      <w:r w:rsidRPr="00264230">
        <w:rPr>
          <w:bCs/>
        </w:rPr>
        <w:t xml:space="preserve">Section 12 – Documentation relevant to ALL Particularly Hazardous Substances </w:t>
      </w:r>
    </w:p>
    <w:p w14:paraId="568E50BC" w14:textId="77777777" w:rsidR="00264230" w:rsidRPr="00204331" w:rsidRDefault="00264230" w:rsidP="00264230">
      <w:pPr>
        <w:numPr>
          <w:ilvl w:val="0"/>
          <w:numId w:val="48"/>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 xml:space="preserve">Lab members are expected to review the laboratory’s inventory of chemicals to identify any “Particularly Hazardous” substances. The inventory appears in </w:t>
      </w:r>
      <w:proofErr w:type="spellStart"/>
      <w:r w:rsidRPr="00204331">
        <w:rPr>
          <w:rFonts w:ascii="Calibri" w:eastAsia="MS Mincho" w:hAnsi="Calibri" w:cs="Calibri"/>
          <w:sz w:val="20"/>
          <w:szCs w:val="20"/>
          <w:lang w:eastAsia="ja-JP"/>
        </w:rPr>
        <w:t>MyChem</w:t>
      </w:r>
      <w:proofErr w:type="spellEnd"/>
      <w:r w:rsidRPr="00204331">
        <w:rPr>
          <w:rFonts w:ascii="Calibri" w:eastAsia="MS Mincho" w:hAnsi="Calibri" w:cs="Calibri"/>
          <w:sz w:val="20"/>
          <w:szCs w:val="20"/>
          <w:lang w:eastAsia="ja-JP"/>
        </w:rPr>
        <w:t xml:space="preserve"> with the </w:t>
      </w:r>
      <w:proofErr w:type="gramStart"/>
      <w:r w:rsidRPr="00204331">
        <w:rPr>
          <w:rFonts w:ascii="Calibri" w:eastAsia="MS Mincho" w:hAnsi="Calibri" w:cs="Calibri"/>
          <w:sz w:val="20"/>
          <w:szCs w:val="20"/>
          <w:lang w:eastAsia="ja-JP"/>
        </w:rPr>
        <w:t>letters</w:t>
      </w:r>
      <w:proofErr w:type="gramEnd"/>
      <w:r w:rsidRPr="00204331">
        <w:rPr>
          <w:rFonts w:ascii="Calibri" w:eastAsia="MS Mincho" w:hAnsi="Calibri" w:cs="Calibri"/>
          <w:sz w:val="20"/>
          <w:szCs w:val="20"/>
          <w:lang w:eastAsia="ja-JP"/>
        </w:rPr>
        <w:t xml:space="preserve"> “P” or “B” in the column labeled “Reg”.</w:t>
      </w:r>
    </w:p>
    <w:p w14:paraId="2CBC0F8B" w14:textId="77777777" w:rsidR="00264230" w:rsidRPr="00204331" w:rsidRDefault="00264230" w:rsidP="00264230">
      <w:pPr>
        <w:numPr>
          <w:ilvl w:val="0"/>
          <w:numId w:val="48"/>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lastRenderedPageBreak/>
        <w:t>Before working with any of the “Particularly Hazardous” substances, lab members must review the laboratory’s SOP for that substance to learn how to protect themselves from the hazards and how to enact emergency procedures.</w:t>
      </w:r>
    </w:p>
    <w:p w14:paraId="45AD19C4" w14:textId="77777777" w:rsidR="00264230" w:rsidRPr="00204331" w:rsidRDefault="00264230" w:rsidP="00264230">
      <w:pPr>
        <w:numPr>
          <w:ilvl w:val="0"/>
          <w:numId w:val="48"/>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 xml:space="preserve">Ready access to SOPs and to a Safety Data Sheets for all Particularly Hazardous materials used in the Keller Lab are available through the Keller Lab website. </w:t>
      </w:r>
    </w:p>
    <w:p w14:paraId="1CC25EFA" w14:textId="77777777" w:rsidR="00264230" w:rsidRPr="00204331" w:rsidRDefault="00264230" w:rsidP="00264230">
      <w:pPr>
        <w:numPr>
          <w:ilvl w:val="0"/>
          <w:numId w:val="48"/>
        </w:numPr>
        <w:spacing w:after="120" w:line="288" w:lineRule="auto"/>
        <w:ind w:left="360"/>
        <w:rPr>
          <w:rFonts w:ascii="Calibri" w:eastAsia="MS Mincho" w:hAnsi="Calibri" w:cs="Calibri"/>
          <w:sz w:val="20"/>
          <w:szCs w:val="20"/>
          <w:lang w:eastAsia="ja-JP"/>
        </w:rPr>
      </w:pPr>
      <w:r w:rsidRPr="00204331">
        <w:rPr>
          <w:rFonts w:ascii="Calibri" w:eastAsia="MS Mincho" w:hAnsi="Calibri" w:cs="Calibri"/>
          <w:sz w:val="20"/>
          <w:szCs w:val="20"/>
          <w:lang w:eastAsia="ja-JP"/>
        </w:rPr>
        <w:t>If lab any lab member determines that the SOP should be revised or if the substance is being used in a way that is not covered in the SOP, the lab member should bring it to the attention of the P .and propose changes to this SOP.</w:t>
      </w:r>
    </w:p>
    <w:p w14:paraId="67C27070" w14:textId="77777777" w:rsidR="00264230" w:rsidRPr="00CD7159" w:rsidRDefault="00264230" w:rsidP="00264230">
      <w:pPr>
        <w:numPr>
          <w:ilvl w:val="0"/>
          <w:numId w:val="48"/>
        </w:numPr>
        <w:spacing w:after="120" w:line="288" w:lineRule="auto"/>
        <w:ind w:left="360"/>
        <w:rPr>
          <w:rFonts w:ascii="Calibri" w:hAnsi="Calibri" w:cs="Calibri"/>
          <w:b/>
          <w:sz w:val="24"/>
          <w:szCs w:val="24"/>
        </w:rPr>
      </w:pPr>
      <w:r w:rsidRPr="00204331">
        <w:rPr>
          <w:rFonts w:ascii="Calibri" w:eastAsia="MS Mincho" w:hAnsi="Calibri" w:cs="Calibri"/>
          <w:sz w:val="20"/>
          <w:szCs w:val="20"/>
          <w:lang w:eastAsia="ja-JP"/>
        </w:rPr>
        <w:t xml:space="preserve">Lab members must attest (in a separate document that applies to all Particularly Hazardous substances) that they will adhere to the policies in this SOP. </w:t>
      </w:r>
    </w:p>
    <w:p w14:paraId="77B3296B" w14:textId="77777777" w:rsidR="00184964" w:rsidRPr="00DC7D29" w:rsidRDefault="00184964" w:rsidP="00400866">
      <w:pPr>
        <w:spacing w:before="120" w:after="120" w:line="288" w:lineRule="auto"/>
        <w:rPr>
          <w:rFonts w:cstheme="minorHAnsi"/>
          <w:b/>
          <w:sz w:val="24"/>
          <w:szCs w:val="24"/>
        </w:rPr>
      </w:pPr>
    </w:p>
    <w:sectPr w:rsidR="00184964" w:rsidRPr="00DC7D29" w:rsidSect="00C4534E">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827A" w14:textId="77777777" w:rsidR="001910FC" w:rsidRDefault="001910FC" w:rsidP="00E83E8B">
      <w:pPr>
        <w:spacing w:after="0" w:line="240" w:lineRule="auto"/>
      </w:pPr>
      <w:r>
        <w:separator/>
      </w:r>
    </w:p>
  </w:endnote>
  <w:endnote w:type="continuationSeparator" w:id="0">
    <w:p w14:paraId="2889224F" w14:textId="77777777" w:rsidR="001910FC" w:rsidRDefault="001910F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1243" w14:textId="77777777" w:rsidR="00304A8A" w:rsidRDefault="00304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B86B" w14:textId="05AF454D"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863372">
      <w:rPr>
        <w:noProof/>
        <w:sz w:val="18"/>
        <w:szCs w:val="18"/>
      </w:rPr>
      <w:t>Standard Operating Procedure for Sodium Hydrosulfite (also known as Sodium Dithionite)</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863372">
      <w:rPr>
        <w:noProof/>
        <w:sz w:val="18"/>
        <w:szCs w:val="18"/>
      </w:rPr>
      <w:t>February 28, 2025</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ED0E" w14:textId="77777777" w:rsidR="00304A8A" w:rsidRDefault="0030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7B51" w14:textId="77777777" w:rsidR="001910FC" w:rsidRDefault="001910FC" w:rsidP="00E83E8B">
      <w:pPr>
        <w:spacing w:after="0" w:line="240" w:lineRule="auto"/>
      </w:pPr>
      <w:r>
        <w:separator/>
      </w:r>
    </w:p>
  </w:footnote>
  <w:footnote w:type="continuationSeparator" w:id="0">
    <w:p w14:paraId="1E87CF4D" w14:textId="77777777" w:rsidR="001910FC" w:rsidRDefault="001910FC"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953A" w14:textId="77777777" w:rsidR="00304A8A" w:rsidRDefault="0030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656D" w14:textId="1097BDE3"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8D6C" w14:textId="77777777" w:rsidR="00304A8A" w:rsidRDefault="00304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2"/>
  </w:num>
  <w:num w:numId="2" w16cid:durableId="275797998">
    <w:abstractNumId w:val="15"/>
  </w:num>
  <w:num w:numId="3" w16cid:durableId="1765177715">
    <w:abstractNumId w:val="3"/>
  </w:num>
  <w:num w:numId="4" w16cid:durableId="1694652751">
    <w:abstractNumId w:val="6"/>
  </w:num>
  <w:num w:numId="5" w16cid:durableId="1259678424">
    <w:abstractNumId w:val="41"/>
  </w:num>
  <w:num w:numId="6" w16cid:durableId="840776228">
    <w:abstractNumId w:val="40"/>
  </w:num>
  <w:num w:numId="7" w16cid:durableId="803692126">
    <w:abstractNumId w:val="46"/>
  </w:num>
  <w:num w:numId="8" w16cid:durableId="1607926925">
    <w:abstractNumId w:val="50"/>
  </w:num>
  <w:num w:numId="9" w16cid:durableId="603730290">
    <w:abstractNumId w:val="23"/>
  </w:num>
  <w:num w:numId="10" w16cid:durableId="1890149623">
    <w:abstractNumId w:val="27"/>
  </w:num>
  <w:num w:numId="11" w16cid:durableId="235938640">
    <w:abstractNumId w:val="9"/>
  </w:num>
  <w:num w:numId="12" w16cid:durableId="783964651">
    <w:abstractNumId w:val="43"/>
  </w:num>
  <w:num w:numId="13" w16cid:durableId="1518349766">
    <w:abstractNumId w:val="13"/>
  </w:num>
  <w:num w:numId="14" w16cid:durableId="922878020">
    <w:abstractNumId w:val="24"/>
  </w:num>
  <w:num w:numId="15" w16cid:durableId="1981030458">
    <w:abstractNumId w:val="25"/>
  </w:num>
  <w:num w:numId="16" w16cid:durableId="564149738">
    <w:abstractNumId w:val="2"/>
  </w:num>
  <w:num w:numId="17" w16cid:durableId="286545211">
    <w:abstractNumId w:val="18"/>
  </w:num>
  <w:num w:numId="18" w16cid:durableId="190145471">
    <w:abstractNumId w:val="38"/>
  </w:num>
  <w:num w:numId="19" w16cid:durableId="2103986011">
    <w:abstractNumId w:val="49"/>
  </w:num>
  <w:num w:numId="20" w16cid:durableId="2062436175">
    <w:abstractNumId w:val="42"/>
  </w:num>
  <w:num w:numId="21" w16cid:durableId="1393389296">
    <w:abstractNumId w:val="5"/>
  </w:num>
  <w:num w:numId="22" w16cid:durableId="1374620391">
    <w:abstractNumId w:val="33"/>
  </w:num>
  <w:num w:numId="23" w16cid:durableId="627249783">
    <w:abstractNumId w:val="20"/>
  </w:num>
  <w:num w:numId="24" w16cid:durableId="350381782">
    <w:abstractNumId w:val="28"/>
  </w:num>
  <w:num w:numId="25" w16cid:durableId="1467504192">
    <w:abstractNumId w:val="16"/>
  </w:num>
  <w:num w:numId="26" w16cid:durableId="341863631">
    <w:abstractNumId w:val="11"/>
  </w:num>
  <w:num w:numId="27" w16cid:durableId="466582128">
    <w:abstractNumId w:val="8"/>
  </w:num>
  <w:num w:numId="28" w16cid:durableId="1924681800">
    <w:abstractNumId w:val="10"/>
  </w:num>
  <w:num w:numId="29" w16cid:durableId="603342836">
    <w:abstractNumId w:val="1"/>
  </w:num>
  <w:num w:numId="30" w16cid:durableId="81684548">
    <w:abstractNumId w:val="36"/>
  </w:num>
  <w:num w:numId="31" w16cid:durableId="816186771">
    <w:abstractNumId w:val="44"/>
  </w:num>
  <w:num w:numId="32" w16cid:durableId="2080788654">
    <w:abstractNumId w:val="44"/>
  </w:num>
  <w:num w:numId="33" w16cid:durableId="257061898">
    <w:abstractNumId w:val="16"/>
  </w:num>
  <w:num w:numId="34" w16cid:durableId="722144342">
    <w:abstractNumId w:val="30"/>
  </w:num>
  <w:num w:numId="35" w16cid:durableId="2039354935">
    <w:abstractNumId w:val="29"/>
  </w:num>
  <w:num w:numId="36" w16cid:durableId="1640573853">
    <w:abstractNumId w:val="4"/>
  </w:num>
  <w:num w:numId="37" w16cid:durableId="942493148">
    <w:abstractNumId w:val="45"/>
  </w:num>
  <w:num w:numId="38" w16cid:durableId="1752501856">
    <w:abstractNumId w:val="19"/>
  </w:num>
  <w:num w:numId="39" w16cid:durableId="1033001660">
    <w:abstractNumId w:val="17"/>
  </w:num>
  <w:num w:numId="40" w16cid:durableId="808671711">
    <w:abstractNumId w:val="31"/>
  </w:num>
  <w:num w:numId="41" w16cid:durableId="212348710">
    <w:abstractNumId w:val="7"/>
  </w:num>
  <w:num w:numId="42" w16cid:durableId="1043365243">
    <w:abstractNumId w:val="12"/>
  </w:num>
  <w:num w:numId="43" w16cid:durableId="687604609">
    <w:abstractNumId w:val="47"/>
  </w:num>
  <w:num w:numId="44" w16cid:durableId="716317856">
    <w:abstractNumId w:val="22"/>
  </w:num>
  <w:num w:numId="45" w16cid:durableId="977417972">
    <w:abstractNumId w:val="39"/>
  </w:num>
  <w:num w:numId="46" w16cid:durableId="572853054">
    <w:abstractNumId w:val="48"/>
  </w:num>
  <w:num w:numId="47" w16cid:durableId="1936471688">
    <w:abstractNumId w:val="21"/>
  </w:num>
  <w:num w:numId="48" w16cid:durableId="184297464">
    <w:abstractNumId w:val="0"/>
  </w:num>
  <w:num w:numId="49" w16cid:durableId="584337528">
    <w:abstractNumId w:val="35"/>
  </w:num>
  <w:num w:numId="50" w16cid:durableId="1640915108">
    <w:abstractNumId w:val="34"/>
  </w:num>
  <w:num w:numId="51" w16cid:durableId="1718772023">
    <w:abstractNumId w:val="26"/>
  </w:num>
  <w:num w:numId="52" w16cid:durableId="1293946825">
    <w:abstractNumId w:val="37"/>
  </w:num>
  <w:num w:numId="53" w16cid:durableId="99479428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10FC"/>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59BB"/>
    <w:rsid w:val="002369A3"/>
    <w:rsid w:val="00237967"/>
    <w:rsid w:val="00241957"/>
    <w:rsid w:val="00243AB7"/>
    <w:rsid w:val="0024410A"/>
    <w:rsid w:val="00245E50"/>
    <w:rsid w:val="00250610"/>
    <w:rsid w:val="00251612"/>
    <w:rsid w:val="00253494"/>
    <w:rsid w:val="00262C95"/>
    <w:rsid w:val="00263ED1"/>
    <w:rsid w:val="00264230"/>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A8A"/>
    <w:rsid w:val="00304D7B"/>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6550"/>
    <w:rsid w:val="003A668F"/>
    <w:rsid w:val="003A6959"/>
    <w:rsid w:val="003B1575"/>
    <w:rsid w:val="003B5476"/>
    <w:rsid w:val="003C0878"/>
    <w:rsid w:val="003C1B0B"/>
    <w:rsid w:val="003D26DB"/>
    <w:rsid w:val="003D61DB"/>
    <w:rsid w:val="003D64FB"/>
    <w:rsid w:val="003D79E1"/>
    <w:rsid w:val="003E0505"/>
    <w:rsid w:val="003E0952"/>
    <w:rsid w:val="003E1BE9"/>
    <w:rsid w:val="003E1CFB"/>
    <w:rsid w:val="003E396F"/>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7272"/>
    <w:rsid w:val="00450837"/>
    <w:rsid w:val="00452088"/>
    <w:rsid w:val="00452BD7"/>
    <w:rsid w:val="004533F5"/>
    <w:rsid w:val="00456E72"/>
    <w:rsid w:val="00457753"/>
    <w:rsid w:val="0046025A"/>
    <w:rsid w:val="00460CD2"/>
    <w:rsid w:val="00463346"/>
    <w:rsid w:val="00470243"/>
    <w:rsid w:val="00471562"/>
    <w:rsid w:val="00481F95"/>
    <w:rsid w:val="004929A2"/>
    <w:rsid w:val="00495971"/>
    <w:rsid w:val="00495F74"/>
    <w:rsid w:val="004A01C6"/>
    <w:rsid w:val="004A0CDF"/>
    <w:rsid w:val="004A4D32"/>
    <w:rsid w:val="004A6408"/>
    <w:rsid w:val="004B29A0"/>
    <w:rsid w:val="004B48EA"/>
    <w:rsid w:val="004B6C5A"/>
    <w:rsid w:val="004B70F6"/>
    <w:rsid w:val="004C303D"/>
    <w:rsid w:val="004D3C86"/>
    <w:rsid w:val="004D5E22"/>
    <w:rsid w:val="004E0962"/>
    <w:rsid w:val="004E29EA"/>
    <w:rsid w:val="004F0CFE"/>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31F7C"/>
    <w:rsid w:val="00633EF4"/>
    <w:rsid w:val="00636ABC"/>
    <w:rsid w:val="00637757"/>
    <w:rsid w:val="00640CB1"/>
    <w:rsid w:val="00643DE6"/>
    <w:rsid w:val="00645DD3"/>
    <w:rsid w:val="00651D89"/>
    <w:rsid w:val="006542AD"/>
    <w:rsid w:val="00657ED6"/>
    <w:rsid w:val="00662A87"/>
    <w:rsid w:val="0066338F"/>
    <w:rsid w:val="00667D37"/>
    <w:rsid w:val="006701B0"/>
    <w:rsid w:val="00672441"/>
    <w:rsid w:val="006746B1"/>
    <w:rsid w:val="006762A5"/>
    <w:rsid w:val="00680E30"/>
    <w:rsid w:val="00680FFB"/>
    <w:rsid w:val="00692BF2"/>
    <w:rsid w:val="00693D76"/>
    <w:rsid w:val="00695243"/>
    <w:rsid w:val="0069633E"/>
    <w:rsid w:val="00697E27"/>
    <w:rsid w:val="00697EC1"/>
    <w:rsid w:val="006A021E"/>
    <w:rsid w:val="006B7156"/>
    <w:rsid w:val="006B71C4"/>
    <w:rsid w:val="006C051D"/>
    <w:rsid w:val="006C63EF"/>
    <w:rsid w:val="006D0F30"/>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50978"/>
    <w:rsid w:val="0085199E"/>
    <w:rsid w:val="00852024"/>
    <w:rsid w:val="0085350C"/>
    <w:rsid w:val="00863372"/>
    <w:rsid w:val="00865E9C"/>
    <w:rsid w:val="00866AE7"/>
    <w:rsid w:val="008734A2"/>
    <w:rsid w:val="00875CC9"/>
    <w:rsid w:val="00875D29"/>
    <w:rsid w:val="008763CA"/>
    <w:rsid w:val="00891D4B"/>
    <w:rsid w:val="008A2498"/>
    <w:rsid w:val="008A600B"/>
    <w:rsid w:val="008B70AD"/>
    <w:rsid w:val="008B7E60"/>
    <w:rsid w:val="008C1709"/>
    <w:rsid w:val="008C4AEC"/>
    <w:rsid w:val="008C4B9E"/>
    <w:rsid w:val="008C61A2"/>
    <w:rsid w:val="008D1C2A"/>
    <w:rsid w:val="008D55CD"/>
    <w:rsid w:val="008E3A6A"/>
    <w:rsid w:val="008F36DD"/>
    <w:rsid w:val="008F3B8A"/>
    <w:rsid w:val="008F73D6"/>
    <w:rsid w:val="009015AB"/>
    <w:rsid w:val="00904EE2"/>
    <w:rsid w:val="00905D96"/>
    <w:rsid w:val="009130E8"/>
    <w:rsid w:val="00914DCE"/>
    <w:rsid w:val="009162EA"/>
    <w:rsid w:val="00917F75"/>
    <w:rsid w:val="0092044F"/>
    <w:rsid w:val="009238E7"/>
    <w:rsid w:val="009315C3"/>
    <w:rsid w:val="00931907"/>
    <w:rsid w:val="00936C3C"/>
    <w:rsid w:val="00936C48"/>
    <w:rsid w:val="00940F45"/>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C2CB8"/>
    <w:rsid w:val="009D1F3E"/>
    <w:rsid w:val="009D3111"/>
    <w:rsid w:val="009D370A"/>
    <w:rsid w:val="009D652C"/>
    <w:rsid w:val="009D704C"/>
    <w:rsid w:val="009E4CC7"/>
    <w:rsid w:val="009F1088"/>
    <w:rsid w:val="009F5503"/>
    <w:rsid w:val="009F7FD4"/>
    <w:rsid w:val="00A01C2C"/>
    <w:rsid w:val="00A04115"/>
    <w:rsid w:val="00A06BFA"/>
    <w:rsid w:val="00A07B59"/>
    <w:rsid w:val="00A10F91"/>
    <w:rsid w:val="00A119D1"/>
    <w:rsid w:val="00A13C60"/>
    <w:rsid w:val="00A15FD5"/>
    <w:rsid w:val="00A17B8C"/>
    <w:rsid w:val="00A260F4"/>
    <w:rsid w:val="00A4088C"/>
    <w:rsid w:val="00A4239F"/>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D99"/>
    <w:rsid w:val="00AE3CF1"/>
    <w:rsid w:val="00AF1323"/>
    <w:rsid w:val="00AF2415"/>
    <w:rsid w:val="00AF51AB"/>
    <w:rsid w:val="00AF5683"/>
    <w:rsid w:val="00B0047E"/>
    <w:rsid w:val="00B02067"/>
    <w:rsid w:val="00B13C22"/>
    <w:rsid w:val="00B247E7"/>
    <w:rsid w:val="00B31B2C"/>
    <w:rsid w:val="00B32ECB"/>
    <w:rsid w:val="00B35E5E"/>
    <w:rsid w:val="00B371CE"/>
    <w:rsid w:val="00B4188D"/>
    <w:rsid w:val="00B43278"/>
    <w:rsid w:val="00B43381"/>
    <w:rsid w:val="00B47790"/>
    <w:rsid w:val="00B50CCA"/>
    <w:rsid w:val="00B5500F"/>
    <w:rsid w:val="00B5589C"/>
    <w:rsid w:val="00B6326D"/>
    <w:rsid w:val="00B70C60"/>
    <w:rsid w:val="00B75F23"/>
    <w:rsid w:val="00B80F97"/>
    <w:rsid w:val="00B870B0"/>
    <w:rsid w:val="00B90EE3"/>
    <w:rsid w:val="00B93C0B"/>
    <w:rsid w:val="00B97245"/>
    <w:rsid w:val="00BA4DB6"/>
    <w:rsid w:val="00BB709E"/>
    <w:rsid w:val="00BC0CED"/>
    <w:rsid w:val="00BC2DD1"/>
    <w:rsid w:val="00BD08D6"/>
    <w:rsid w:val="00BD7793"/>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8A3"/>
    <w:rsid w:val="00C80765"/>
    <w:rsid w:val="00C8140C"/>
    <w:rsid w:val="00C92923"/>
    <w:rsid w:val="00C9348E"/>
    <w:rsid w:val="00C96826"/>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2D4B"/>
    <w:rsid w:val="00D741DA"/>
    <w:rsid w:val="00D8294B"/>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4D73"/>
    <w:rsid w:val="00F429E5"/>
    <w:rsid w:val="00F508DA"/>
    <w:rsid w:val="00F51C9B"/>
    <w:rsid w:val="00F6631E"/>
    <w:rsid w:val="00F71AE6"/>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F0D9F"/>
    <w:rsid w:val="00FF1B3B"/>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 w:type="paragraph" w:customStyle="1" w:styleId="hanging">
    <w:name w:val="hanging"/>
    <w:basedOn w:val="Normal"/>
    <w:rsid w:val="00264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869611204">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05588281">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resource/ehs-guidelines-peroxide-forming-chemicals-168" TargetMode="External"/><Relationship Id="rId18" Type="http://schemas.openxmlformats.org/officeDocument/2006/relationships/hyperlink" Target="https://www.ehs.washington.edu/resource/laboratory-safety-manual-510" TargetMode="External"/><Relationship Id="rId26" Type="http://schemas.openxmlformats.org/officeDocument/2006/relationships/hyperlink" Target="https://www.washington.edu/admin/rules/policies/APS/11.02.html" TargetMode="External"/><Relationship Id="rId39" Type="http://schemas.openxmlformats.org/officeDocument/2006/relationships/header" Target="header3.xml"/><Relationship Id="rId21" Type="http://schemas.openxmlformats.org/officeDocument/2006/relationships/hyperlink" Target="https://oars.ehs.washington.edu/" TargetMode="External"/><Relationship Id="rId34" Type="http://schemas.openxmlformats.org/officeDocument/2006/relationships/hyperlink" Target="https://www.ehs.washington.edu/resource/particularly-hazardous-substances-655"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hs.washington.edu/resource/laboratory-safety-manual-510" TargetMode="External"/><Relationship Id="rId20" Type="http://schemas.openxmlformats.org/officeDocument/2006/relationships/hyperlink" Target="https://www.ehs.washington.edu/workplace/incident-reporting" TargetMode="External"/><Relationship Id="rId29" Type="http://schemas.openxmlformats.org/officeDocument/2006/relationships/hyperlink" Target="https://www.ehs.washington.edu/system/files/resources/how-to-label-chemical-waste-container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s.washington.edu/workplace/respiratory-protection" TargetMode="External"/><Relationship Id="rId24" Type="http://schemas.openxmlformats.org/officeDocument/2006/relationships/hyperlink" Target="https://www.ehs.washington.edu/system/files/resources/how-to-label-chemical-waste-containers.pdf" TargetMode="External"/><Relationship Id="rId32" Type="http://schemas.openxmlformats.org/officeDocument/2006/relationships/hyperlink" Target="mailto:chmwaste@uw.ed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hs.washington.edu/chemical/chemical-container-labels" TargetMode="External"/><Relationship Id="rId23" Type="http://schemas.openxmlformats.org/officeDocument/2006/relationships/hyperlink" Target="https://www.ehs.washington.edu/system/files/resources/how-to-label-chemical-waste-containers.pdf" TargetMode="External"/><Relationship Id="rId28" Type="http://schemas.openxmlformats.org/officeDocument/2006/relationships/hyperlink" Target="https://www.ehs.washington.edu/chemical/hazardous-chemical-waste-disposal"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oars.ehs.washington.edu/" TargetMode="External"/><Relationship Id="rId31" Type="http://schemas.openxmlformats.org/officeDocument/2006/relationships/hyperlink" Target="https://www.ehs.washington.edu/chemical/mych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isa.gov/appendix-chemicals-interest" TargetMode="External"/><Relationship Id="rId22" Type="http://schemas.openxmlformats.org/officeDocument/2006/relationships/hyperlink" Target="https://www.ehs.washington.edu/workplace/incident-reporting" TargetMode="External"/><Relationship Id="rId27" Type="http://schemas.openxmlformats.org/officeDocument/2006/relationships/hyperlink" Target="https://www.ehs.washington.edu/system/files/resources/Incompatible_Chemicals_Focus_Sheet.pdf" TargetMode="External"/><Relationship Id="rId30" Type="http://schemas.openxmlformats.org/officeDocument/2006/relationships/hyperlink" Target="https://www.ehs.washington.edu/chemical/hazardous-chemical-waste-disposal"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ehs.washington.edu/chemical/chemical-container-labels" TargetMode="External"/><Relationship Id="rId17" Type="http://schemas.openxmlformats.org/officeDocument/2006/relationships/hyperlink" Target="https://www.ehs.washington.edu/system/files/resources/Incompatible_Chemicals_Focus_Sheet.pdf" TargetMode="External"/><Relationship Id="rId25" Type="http://schemas.openxmlformats.org/officeDocument/2006/relationships/hyperlink" Target="https://www.ehs.washington.edu/resource/laboratory-safety-manual-510" TargetMode="External"/><Relationship Id="rId33" Type="http://schemas.openxmlformats.org/officeDocument/2006/relationships/hyperlink" Target="https://www.ehs.washington.edu/popular-services/hazardous-material-disposal-and-recycling"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F47B2F3DC418A92F44DAB10CB21BB"/>
        <w:category>
          <w:name w:val="General"/>
          <w:gallery w:val="placeholder"/>
        </w:category>
        <w:types>
          <w:type w:val="bbPlcHdr"/>
        </w:types>
        <w:behaviors>
          <w:behavior w:val="content"/>
        </w:behaviors>
        <w:guid w:val="{B2524254-1BFB-460C-876A-7AFAB3187941}"/>
      </w:docPartPr>
      <w:docPartBody>
        <w:p w:rsidR="00843825" w:rsidRDefault="006B5186" w:rsidP="006B5186">
          <w:pPr>
            <w:pStyle w:val="2A9F47B2F3DC418A92F44DAB10CB21BB"/>
          </w:pPr>
          <w:r w:rsidRPr="00E87E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75B14"/>
    <w:rsid w:val="000E1FB7"/>
    <w:rsid w:val="000F542F"/>
    <w:rsid w:val="000F69A7"/>
    <w:rsid w:val="00152316"/>
    <w:rsid w:val="00183816"/>
    <w:rsid w:val="001934E5"/>
    <w:rsid w:val="001B5EBF"/>
    <w:rsid w:val="001D1AD3"/>
    <w:rsid w:val="001E1F7C"/>
    <w:rsid w:val="00237967"/>
    <w:rsid w:val="00260C72"/>
    <w:rsid w:val="002716CB"/>
    <w:rsid w:val="0037324B"/>
    <w:rsid w:val="003A5A30"/>
    <w:rsid w:val="004262AE"/>
    <w:rsid w:val="00431ABF"/>
    <w:rsid w:val="004470FD"/>
    <w:rsid w:val="00474296"/>
    <w:rsid w:val="00476020"/>
    <w:rsid w:val="004D6545"/>
    <w:rsid w:val="004F1CE5"/>
    <w:rsid w:val="00506434"/>
    <w:rsid w:val="005938EF"/>
    <w:rsid w:val="005A70F7"/>
    <w:rsid w:val="006606EC"/>
    <w:rsid w:val="00664E38"/>
    <w:rsid w:val="00696754"/>
    <w:rsid w:val="006B5186"/>
    <w:rsid w:val="006E0705"/>
    <w:rsid w:val="006F17C0"/>
    <w:rsid w:val="00701618"/>
    <w:rsid w:val="00706935"/>
    <w:rsid w:val="007211E0"/>
    <w:rsid w:val="00792D49"/>
    <w:rsid w:val="007B6AFB"/>
    <w:rsid w:val="007B7C55"/>
    <w:rsid w:val="00813B7A"/>
    <w:rsid w:val="00820CF8"/>
    <w:rsid w:val="00843825"/>
    <w:rsid w:val="0087554C"/>
    <w:rsid w:val="00893207"/>
    <w:rsid w:val="008A650D"/>
    <w:rsid w:val="008B6B37"/>
    <w:rsid w:val="00966BD6"/>
    <w:rsid w:val="00A15635"/>
    <w:rsid w:val="00A56A4D"/>
    <w:rsid w:val="00A94EB8"/>
    <w:rsid w:val="00AA02E5"/>
    <w:rsid w:val="00AE053A"/>
    <w:rsid w:val="00B010C8"/>
    <w:rsid w:val="00B014BD"/>
    <w:rsid w:val="00B356E8"/>
    <w:rsid w:val="00B81870"/>
    <w:rsid w:val="00B86262"/>
    <w:rsid w:val="00BE172F"/>
    <w:rsid w:val="00BE2B4A"/>
    <w:rsid w:val="00BE53EC"/>
    <w:rsid w:val="00C22AD5"/>
    <w:rsid w:val="00C36209"/>
    <w:rsid w:val="00C445ED"/>
    <w:rsid w:val="00CA32D6"/>
    <w:rsid w:val="00D302C9"/>
    <w:rsid w:val="00D619D6"/>
    <w:rsid w:val="00D7087C"/>
    <w:rsid w:val="00D7284F"/>
    <w:rsid w:val="00D73B20"/>
    <w:rsid w:val="00D77C07"/>
    <w:rsid w:val="00D95356"/>
    <w:rsid w:val="00DB6431"/>
    <w:rsid w:val="00DF3CCD"/>
    <w:rsid w:val="00DF481B"/>
    <w:rsid w:val="00E44D33"/>
    <w:rsid w:val="00E904F3"/>
    <w:rsid w:val="00EE384D"/>
    <w:rsid w:val="00F4648D"/>
    <w:rsid w:val="00F50BB1"/>
    <w:rsid w:val="00F62685"/>
    <w:rsid w:val="00F84DC4"/>
    <w:rsid w:val="00FF6DE7"/>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6CB"/>
    <w:rPr>
      <w:color w:val="808080"/>
    </w:rPr>
  </w:style>
  <w:style w:type="paragraph" w:customStyle="1" w:styleId="2A9F47B2F3DC418A92F44DAB10CB21BB">
    <w:name w:val="2A9F47B2F3DC418A92F44DAB10CB21BB"/>
    <w:rsid w:val="006B5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Sarah L. Keller</cp:lastModifiedBy>
  <cp:revision>6</cp:revision>
  <cp:lastPrinted>2020-06-08T21:27:00Z</cp:lastPrinted>
  <dcterms:created xsi:type="dcterms:W3CDTF">2024-10-18T17:35:00Z</dcterms:created>
  <dcterms:modified xsi:type="dcterms:W3CDTF">2025-02-28T23:21:00Z</dcterms:modified>
</cp:coreProperties>
</file>