
<file path=[Content_Types].xml><?xml version="1.0" encoding="utf-8"?>
<Types xmlns="http://schemas.openxmlformats.org/package/2006/content-types">
  <Override PartName="/word/footnotes.xml" ContentType="application/vnd.openxmlformats-officedocument.wordprocessingml.footnot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E9" w:rsidRPr="00634874" w:rsidRDefault="00634874">
      <w:pPr>
        <w:rPr>
          <w:rFonts w:ascii="Tw Cen MT" w:hAnsi="Tw Cen MT"/>
          <w:b/>
          <w:sz w:val="24"/>
          <w:szCs w:val="24"/>
        </w:rPr>
      </w:pPr>
      <w:r w:rsidRPr="00634874">
        <w:rPr>
          <w:rFonts w:ascii="Tw Cen MT" w:hAnsi="Tw Cen MT"/>
          <w:b/>
          <w:sz w:val="24"/>
          <w:szCs w:val="24"/>
        </w:rPr>
        <w:t>Attachment A</w:t>
      </w:r>
      <w:r>
        <w:rPr>
          <w:rFonts w:ascii="Tw Cen MT" w:hAnsi="Tw Cen MT"/>
          <w:b/>
          <w:sz w:val="24"/>
          <w:szCs w:val="24"/>
        </w:rPr>
        <w:t xml:space="preserve"> - Maps </w:t>
      </w:r>
    </w:p>
    <w:p w:rsidR="00634874" w:rsidRDefault="00634874">
      <w:pPr>
        <w:rPr>
          <w:rFonts w:ascii="Tw Cen MT" w:hAnsi="Tw Cen MT"/>
          <w:sz w:val="24"/>
          <w:szCs w:val="24"/>
        </w:rPr>
      </w:pPr>
      <w:r>
        <w:rPr>
          <w:rFonts w:ascii="Tw Cen MT" w:hAnsi="Tw Cen MT"/>
          <w:noProof/>
          <w:sz w:val="24"/>
          <w:szCs w:val="24"/>
        </w:rPr>
        <w:drawing>
          <wp:inline distT="0" distB="0" distL="0" distR="0">
            <wp:extent cx="5943600" cy="380592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3805926"/>
                    </a:xfrm>
                    <a:prstGeom prst="rect">
                      <a:avLst/>
                    </a:prstGeom>
                    <a:noFill/>
                    <a:ln w="9525">
                      <a:noFill/>
                      <a:miter lim="800000"/>
                      <a:headEnd/>
                      <a:tailEnd/>
                    </a:ln>
                  </pic:spPr>
                </pic:pic>
              </a:graphicData>
            </a:graphic>
          </wp:inline>
        </w:drawing>
      </w:r>
    </w:p>
    <w:p w:rsidR="00634874" w:rsidRPr="00372FDF" w:rsidRDefault="00634874">
      <w:pPr>
        <w:rPr>
          <w:rFonts w:ascii="Tw Cen MT" w:hAnsi="Tw Cen MT"/>
        </w:rPr>
      </w:pPr>
      <w:r w:rsidRPr="00372FDF">
        <w:rPr>
          <w:rFonts w:ascii="Tw Cen MT" w:hAnsi="Tw Cen MT"/>
        </w:rPr>
        <w:t xml:space="preserve">Figure 1. Site maps of </w:t>
      </w:r>
      <w:r w:rsidR="0055316C" w:rsidRPr="00372FDF">
        <w:rPr>
          <w:rFonts w:ascii="Tw Cen MT" w:hAnsi="Tw Cen MT"/>
        </w:rPr>
        <w:t xml:space="preserve">the </w:t>
      </w:r>
      <w:r w:rsidRPr="00372FDF">
        <w:rPr>
          <w:rFonts w:ascii="Tw Cen MT" w:hAnsi="Tw Cen MT"/>
        </w:rPr>
        <w:t>project area.  Map A puts the study area in its regional context.  The area in the red box is expanded in Map B</w:t>
      </w:r>
      <w:r w:rsidR="00001E24" w:rsidRPr="00372FDF">
        <w:rPr>
          <w:rFonts w:ascii="Tw Cen MT" w:hAnsi="Tw Cen MT"/>
        </w:rPr>
        <w:t>,</w:t>
      </w:r>
      <w:r w:rsidRPr="00372FDF">
        <w:rPr>
          <w:rFonts w:ascii="Tw Cen MT" w:hAnsi="Tw Cen MT"/>
        </w:rPr>
        <w:t xml:space="preserve"> which shows the relative position of features and places discussed in the proposal project narrative.  Shellfish harvesting and consumption is prohibited in the area of Penn Cove covered by the red lines (WA State Department of Health, 2009).</w:t>
      </w:r>
      <w:r w:rsidR="0055316C" w:rsidRPr="00372FDF">
        <w:rPr>
          <w:rFonts w:ascii="Tw Cen MT" w:hAnsi="Tw Cen MT"/>
        </w:rPr>
        <w:t xml:space="preserve">  Map A </w:t>
      </w:r>
      <w:r w:rsidR="00001E24" w:rsidRPr="00372FDF">
        <w:rPr>
          <w:rFonts w:ascii="Tw Cen MT" w:hAnsi="Tw Cen MT"/>
        </w:rPr>
        <w:t>after</w:t>
      </w:r>
      <w:r w:rsidR="0055316C" w:rsidRPr="00372FDF">
        <w:rPr>
          <w:rFonts w:ascii="Tw Cen MT" w:hAnsi="Tw Cen MT"/>
        </w:rPr>
        <w:t xml:space="preserve"> Collins and Sheikh, 2005.  Map B </w:t>
      </w:r>
      <w:r w:rsidR="00001E24" w:rsidRPr="00372FDF">
        <w:rPr>
          <w:rFonts w:ascii="Tw Cen MT" w:hAnsi="Tw Cen MT"/>
        </w:rPr>
        <w:t>after</w:t>
      </w:r>
      <w:r w:rsidR="0055316C" w:rsidRPr="00372FDF">
        <w:rPr>
          <w:rFonts w:ascii="Tw Cen MT" w:hAnsi="Tw Cen MT"/>
        </w:rPr>
        <w:t xml:space="preserve"> Kha</w:t>
      </w:r>
      <w:r w:rsidR="00001E24" w:rsidRPr="00372FDF">
        <w:rPr>
          <w:rFonts w:ascii="Tw Cen MT" w:hAnsi="Tw Cen MT"/>
        </w:rPr>
        <w:t>ngaonkar, 2010.</w:t>
      </w:r>
    </w:p>
    <w:p w:rsidR="00634874" w:rsidRDefault="00634874">
      <w:pPr>
        <w:rPr>
          <w:rFonts w:ascii="Tw Cen MT" w:hAnsi="Tw Cen MT"/>
          <w:sz w:val="24"/>
          <w:szCs w:val="24"/>
        </w:rPr>
      </w:pPr>
    </w:p>
    <w:p w:rsidR="00634874" w:rsidRDefault="00634874">
      <w:pPr>
        <w:rPr>
          <w:rFonts w:ascii="Tw Cen MT" w:hAnsi="Tw Cen MT"/>
          <w:sz w:val="24"/>
          <w:szCs w:val="24"/>
        </w:rPr>
      </w:pPr>
      <w:r>
        <w:rPr>
          <w:rFonts w:ascii="Tw Cen MT" w:hAnsi="Tw Cen MT"/>
          <w:sz w:val="24"/>
          <w:szCs w:val="24"/>
        </w:rPr>
        <w:br w:type="page"/>
      </w:r>
    </w:p>
    <w:p w:rsidR="00634874" w:rsidRDefault="00001E24">
      <w:pPr>
        <w:rPr>
          <w:rFonts w:ascii="Tw Cen MT" w:hAnsi="Tw Cen MT"/>
          <w:sz w:val="24"/>
          <w:szCs w:val="24"/>
        </w:rPr>
      </w:pPr>
      <w:r>
        <w:rPr>
          <w:rFonts w:ascii="Tw Cen MT" w:hAnsi="Tw Cen MT"/>
          <w:noProof/>
          <w:sz w:val="24"/>
          <w:szCs w:val="24"/>
        </w:rPr>
        <w:lastRenderedPageBreak/>
        <w:drawing>
          <wp:inline distT="0" distB="0" distL="0" distR="0">
            <wp:extent cx="5943600" cy="445589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943600" cy="4455895"/>
                    </a:xfrm>
                    <a:prstGeom prst="rect">
                      <a:avLst/>
                    </a:prstGeom>
                    <a:noFill/>
                    <a:ln w="9525">
                      <a:noFill/>
                      <a:miter lim="800000"/>
                      <a:headEnd/>
                      <a:tailEnd/>
                    </a:ln>
                  </pic:spPr>
                </pic:pic>
              </a:graphicData>
            </a:graphic>
          </wp:inline>
        </w:drawing>
      </w:r>
    </w:p>
    <w:p w:rsidR="00001E24" w:rsidRPr="00372FDF" w:rsidRDefault="00001E24">
      <w:pPr>
        <w:rPr>
          <w:rFonts w:ascii="Tw Cen MT" w:hAnsi="Tw Cen MT"/>
        </w:rPr>
      </w:pPr>
      <w:r w:rsidRPr="00372FDF">
        <w:rPr>
          <w:rFonts w:ascii="Tw Cen MT" w:hAnsi="Tw Cen MT"/>
        </w:rPr>
        <w:t xml:space="preserve">Figure 2.  Map of Penn Cove displaying proposed locations for monitoring submarine groundwater discharge flux and quality (yellow lines, red, green and yellow circles) and collecting </w:t>
      </w:r>
      <w:r w:rsidR="00A2563D" w:rsidRPr="00372FDF">
        <w:rPr>
          <w:rFonts w:ascii="Tw Cen MT" w:hAnsi="Tw Cen MT"/>
        </w:rPr>
        <w:t>sediment samples.  Base map from Google Earth modified by Eric Grossman and Peter Swarzenski.</w:t>
      </w:r>
    </w:p>
    <w:p w:rsidR="006468E2" w:rsidRPr="00A2563D" w:rsidRDefault="006468E2">
      <w:pPr>
        <w:rPr>
          <w:rFonts w:ascii="Tw Cen MT" w:hAnsi="Tw Cen MT"/>
          <w:sz w:val="24"/>
          <w:szCs w:val="24"/>
        </w:rPr>
      </w:pPr>
    </w:p>
    <w:p w:rsidR="00634874" w:rsidRDefault="00634874">
      <w:pPr>
        <w:rPr>
          <w:rFonts w:ascii="Tw Cen MT" w:hAnsi="Tw Cen MT"/>
          <w:sz w:val="24"/>
          <w:szCs w:val="24"/>
        </w:rPr>
      </w:pPr>
    </w:p>
    <w:p w:rsidR="00634874" w:rsidRDefault="00634874">
      <w:pPr>
        <w:rPr>
          <w:rFonts w:ascii="Tw Cen MT" w:hAnsi="Tw Cen MT"/>
          <w:sz w:val="24"/>
          <w:szCs w:val="24"/>
        </w:rPr>
      </w:pPr>
      <w:r>
        <w:rPr>
          <w:rFonts w:ascii="Tw Cen MT" w:hAnsi="Tw Cen MT"/>
          <w:sz w:val="24"/>
          <w:szCs w:val="24"/>
        </w:rPr>
        <w:br w:type="page"/>
      </w:r>
    </w:p>
    <w:p w:rsidR="00634874" w:rsidRDefault="006468E2">
      <w:pPr>
        <w:rPr>
          <w:rFonts w:ascii="Tw Cen MT" w:hAnsi="Tw Cen MT"/>
          <w:sz w:val="24"/>
          <w:szCs w:val="24"/>
        </w:rPr>
      </w:pPr>
      <w:r>
        <w:rPr>
          <w:rFonts w:ascii="Tw Cen MT" w:hAnsi="Tw Cen MT"/>
          <w:noProof/>
          <w:sz w:val="24"/>
          <w:szCs w:val="24"/>
        </w:rPr>
        <w:lastRenderedPageBreak/>
        <w:drawing>
          <wp:inline distT="0" distB="0" distL="0" distR="0">
            <wp:extent cx="5943600" cy="444867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3600" cy="4448673"/>
                    </a:xfrm>
                    <a:prstGeom prst="rect">
                      <a:avLst/>
                    </a:prstGeom>
                    <a:noFill/>
                    <a:ln w="9525">
                      <a:noFill/>
                      <a:miter lim="800000"/>
                      <a:headEnd/>
                      <a:tailEnd/>
                    </a:ln>
                  </pic:spPr>
                </pic:pic>
              </a:graphicData>
            </a:graphic>
          </wp:inline>
        </w:drawing>
      </w:r>
    </w:p>
    <w:p w:rsidR="00634874" w:rsidRDefault="006468E2">
      <w:pPr>
        <w:rPr>
          <w:rFonts w:ascii="Tw Cen MT" w:hAnsi="Tw Cen MT"/>
          <w:sz w:val="24"/>
          <w:szCs w:val="24"/>
        </w:rPr>
      </w:pPr>
      <w:r w:rsidRPr="00372FDF">
        <w:rPr>
          <w:rFonts w:ascii="Tw Cen MT" w:hAnsi="Tw Cen MT"/>
        </w:rPr>
        <w:t xml:space="preserve">Figure 3.  Map of Penn Cove displaying locations for water quality sampling and monitoring.  Sampling in Penn Cove along the </w:t>
      </w:r>
      <w:r w:rsidR="0084753F" w:rsidRPr="00372FDF">
        <w:rPr>
          <w:rFonts w:ascii="Tw Cen MT" w:hAnsi="Tw Cen MT"/>
        </w:rPr>
        <w:t xml:space="preserve">cruise </w:t>
      </w:r>
      <w:r w:rsidRPr="00372FDF">
        <w:rPr>
          <w:rFonts w:ascii="Tw Cen MT" w:hAnsi="Tw Cen MT"/>
        </w:rPr>
        <w:t xml:space="preserve">tracks and at the numbered stations indicated would take place four times a year for two years (in November, February, May, and August).  Vertical profiles of water quality parameters including nitrate, salinity, temperature, </w:t>
      </w:r>
      <w:r w:rsidR="0084753F" w:rsidRPr="00372FDF">
        <w:rPr>
          <w:rFonts w:ascii="Tw Cen MT" w:hAnsi="Tw Cen MT"/>
        </w:rPr>
        <w:t xml:space="preserve">pH, dissolved oxygen, </w:t>
      </w:r>
      <w:r w:rsidR="001E6775" w:rsidRPr="00372FDF">
        <w:rPr>
          <w:rFonts w:ascii="Tw Cen MT" w:hAnsi="Tw Cen MT"/>
        </w:rPr>
        <w:t xml:space="preserve">and </w:t>
      </w:r>
      <w:r w:rsidRPr="00372FDF">
        <w:rPr>
          <w:rFonts w:ascii="Tw Cen MT" w:hAnsi="Tw Cen MT"/>
        </w:rPr>
        <w:t xml:space="preserve">chlorophyll </w:t>
      </w:r>
      <w:r w:rsidRPr="00372FDF">
        <w:rPr>
          <w:rFonts w:ascii="Tw Cen MT" w:hAnsi="Tw Cen MT"/>
          <w:i/>
        </w:rPr>
        <w:t>a</w:t>
      </w:r>
      <w:r w:rsidRPr="00372FDF">
        <w:rPr>
          <w:rFonts w:ascii="Tw Cen MT" w:hAnsi="Tw Cen MT"/>
        </w:rPr>
        <w:t xml:space="preserve"> would be collected at the red stations</w:t>
      </w:r>
      <w:r w:rsidR="0084753F" w:rsidRPr="00372FDF">
        <w:rPr>
          <w:rFonts w:ascii="Tw Cen MT" w:hAnsi="Tw Cen MT"/>
        </w:rPr>
        <w:t xml:space="preserve"> by lowering a YSI multiparameter sonde and a SUNA nitrate sensor</w:t>
      </w:r>
      <w:r w:rsidRPr="00372FDF">
        <w:rPr>
          <w:rFonts w:ascii="Tw Cen MT" w:hAnsi="Tw Cen MT"/>
        </w:rPr>
        <w:t xml:space="preserve">.  </w:t>
      </w:r>
      <w:r w:rsidR="0084753F" w:rsidRPr="00372FDF">
        <w:rPr>
          <w:rFonts w:ascii="Tw Cen MT" w:hAnsi="Tw Cen MT"/>
        </w:rPr>
        <w:t xml:space="preserve">Vertical profiling will take place twice at station 2 to compare water quality (and inputs and exports) during rising and falling tide.  Lateral measurements of the same parameters would be conducted just below the surface along the blue cruise tracks by towing the instruments behind the boat.  </w:t>
      </w:r>
      <w:r w:rsidRPr="00372FDF">
        <w:rPr>
          <w:rFonts w:ascii="Tw Cen MT" w:hAnsi="Tw Cen MT"/>
        </w:rPr>
        <w:t xml:space="preserve">Grab samples would be collected at the surface and at mid-depth at the red stations and subjected to analyses of </w:t>
      </w:r>
      <w:r w:rsidR="001E6775">
        <w:rPr>
          <w:rFonts w:ascii="Tw Cen MT" w:hAnsi="Tw Cen MT"/>
        </w:rPr>
        <w:t xml:space="preserve">turbidity, </w:t>
      </w:r>
      <w:r w:rsidRPr="00372FDF">
        <w:rPr>
          <w:rFonts w:ascii="Tw Cen MT" w:hAnsi="Tw Cen MT"/>
        </w:rPr>
        <w:t xml:space="preserve">nitrate-nitrite, orthophosphate, ammonia.  Suspended sediments collected in these grab samples would be characterized, as would the bacterial community.  Plankton tows will be conducted at the surface at the red stations.  The anchored multiparameter sonde would be in place and collecting data on </w:t>
      </w:r>
      <w:r w:rsidR="0084753F" w:rsidRPr="00372FDF">
        <w:rPr>
          <w:rFonts w:ascii="Tw Cen MT" w:hAnsi="Tw Cen MT"/>
        </w:rPr>
        <w:t xml:space="preserve">salinity, </w:t>
      </w:r>
      <w:r w:rsidRPr="00372FDF">
        <w:rPr>
          <w:rFonts w:ascii="Tw Cen MT" w:hAnsi="Tw Cen MT"/>
        </w:rPr>
        <w:t xml:space="preserve">temperature, </w:t>
      </w:r>
      <w:r w:rsidR="0084753F" w:rsidRPr="00372FDF">
        <w:rPr>
          <w:rFonts w:ascii="Tw Cen MT" w:hAnsi="Tw Cen MT"/>
        </w:rPr>
        <w:t xml:space="preserve">pH, </w:t>
      </w:r>
      <w:r w:rsidR="001E6775" w:rsidRPr="00372FDF">
        <w:rPr>
          <w:rFonts w:ascii="Tw Cen MT" w:hAnsi="Tw Cen MT"/>
        </w:rPr>
        <w:t xml:space="preserve">and </w:t>
      </w:r>
      <w:r w:rsidR="0084753F" w:rsidRPr="00372FDF">
        <w:rPr>
          <w:rFonts w:ascii="Tw Cen MT" w:hAnsi="Tw Cen MT"/>
        </w:rPr>
        <w:t>dissolved oxygen</w:t>
      </w:r>
      <w:r w:rsidR="001E6775">
        <w:rPr>
          <w:rFonts w:ascii="Tw Cen MT" w:hAnsi="Tw Cen MT"/>
        </w:rPr>
        <w:t xml:space="preserve"> </w:t>
      </w:r>
      <w:r w:rsidR="0084753F" w:rsidRPr="00372FDF">
        <w:rPr>
          <w:rFonts w:ascii="Tw Cen MT" w:hAnsi="Tw Cen MT"/>
        </w:rPr>
        <w:t xml:space="preserve">throughout the 2 year field study period.  Stormwater samples would be collected at the outfalls marked on the map during significant runoff events.  Those samples would be analyzed for fecal coliform bacteria, nitrate-nitrite, orthophosphate, ammonia, temperature, pH, dissolved oxygen, turbidity, and conductivity.  Flow rates from these outfalls will be estimated to calculate loading of contaminants.  </w:t>
      </w:r>
      <w:r w:rsidRPr="00372FDF">
        <w:rPr>
          <w:rFonts w:ascii="Tw Cen MT" w:hAnsi="Tw Cen MT"/>
        </w:rPr>
        <w:t xml:space="preserve">Base map from Google Earth modified by Robert Turner.  </w:t>
      </w:r>
    </w:p>
    <w:p w:rsidR="00634874" w:rsidRPr="00634874" w:rsidRDefault="00634874">
      <w:pPr>
        <w:rPr>
          <w:rFonts w:ascii="Tw Cen MT" w:hAnsi="Tw Cen MT"/>
          <w:sz w:val="24"/>
          <w:szCs w:val="24"/>
        </w:rPr>
      </w:pPr>
    </w:p>
    <w:sectPr w:rsidR="00634874" w:rsidRPr="00634874" w:rsidSect="00262B2F">
      <w:head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C32" w:rsidRDefault="00937C32" w:rsidP="00634874">
      <w:pPr>
        <w:spacing w:after="0" w:line="240" w:lineRule="auto"/>
      </w:pPr>
      <w:r>
        <w:separator/>
      </w:r>
    </w:p>
  </w:endnote>
  <w:endnote w:type="continuationSeparator" w:id="0">
    <w:p w:rsidR="00937C32" w:rsidRDefault="00937C32" w:rsidP="006348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C32" w:rsidRDefault="00937C32" w:rsidP="00634874">
      <w:pPr>
        <w:spacing w:after="0" w:line="240" w:lineRule="auto"/>
      </w:pPr>
      <w:r>
        <w:separator/>
      </w:r>
    </w:p>
  </w:footnote>
  <w:footnote w:type="continuationSeparator" w:id="0">
    <w:p w:rsidR="00937C32" w:rsidRDefault="00937C32" w:rsidP="006348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w Cen MT" w:hAnsi="Tw Cen MT"/>
      </w:rPr>
      <w:alias w:val="Title"/>
      <w:id w:val="77738743"/>
      <w:placeholder>
        <w:docPart w:val="618D95EE4E6841E19393C2EE4F84046C"/>
      </w:placeholder>
      <w:dataBinding w:prefixMappings="xmlns:ns0='http://schemas.openxmlformats.org/package/2006/metadata/core-properties' xmlns:ns1='http://purl.org/dc/elements/1.1/'" w:xpath="/ns0:coreProperties[1]/ns1:title[1]" w:storeItemID="{6C3C8BC8-F283-45AE-878A-BAB7291924A1}"/>
      <w:text/>
    </w:sdtPr>
    <w:sdtContent>
      <w:p w:rsidR="00634874" w:rsidRPr="0055316C" w:rsidRDefault="00634874">
        <w:pPr>
          <w:pStyle w:val="Header"/>
          <w:pBdr>
            <w:bottom w:val="thickThinSmallGap" w:sz="24" w:space="1" w:color="622423" w:themeColor="accent2" w:themeShade="7F"/>
          </w:pBdr>
          <w:jc w:val="center"/>
          <w:rPr>
            <w:rFonts w:ascii="Tw Cen MT" w:eastAsiaTheme="majorEastAsia" w:hAnsi="Tw Cen MT" w:cstheme="majorBidi"/>
            <w:sz w:val="32"/>
            <w:szCs w:val="32"/>
          </w:rPr>
        </w:pPr>
        <w:r w:rsidRPr="0055316C">
          <w:rPr>
            <w:rFonts w:ascii="Tw Cen MT" w:hAnsi="Tw Cen MT"/>
          </w:rPr>
          <w:t>Northwest Straits Foundation - Development of a Model for the Assessment of Biogeochemical Dynamics and Restoration Strategies in Penn Cove</w:t>
        </w:r>
      </w:p>
    </w:sdtContent>
  </w:sdt>
  <w:p w:rsidR="00634874" w:rsidRDefault="0063487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634874"/>
    <w:rsid w:val="00001E24"/>
    <w:rsid w:val="001E6775"/>
    <w:rsid w:val="00262B2F"/>
    <w:rsid w:val="00372FDF"/>
    <w:rsid w:val="00540CFD"/>
    <w:rsid w:val="0055316C"/>
    <w:rsid w:val="00615680"/>
    <w:rsid w:val="00634874"/>
    <w:rsid w:val="006468E2"/>
    <w:rsid w:val="0084753F"/>
    <w:rsid w:val="00894F0B"/>
    <w:rsid w:val="00937C32"/>
    <w:rsid w:val="00A2563D"/>
    <w:rsid w:val="00A90C58"/>
    <w:rsid w:val="00AA0173"/>
    <w:rsid w:val="00BF58B6"/>
    <w:rsid w:val="00D34719"/>
    <w:rsid w:val="00EA54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B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4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874"/>
    <w:rPr>
      <w:rFonts w:ascii="Tahoma" w:hAnsi="Tahoma" w:cs="Tahoma"/>
      <w:sz w:val="16"/>
      <w:szCs w:val="16"/>
    </w:rPr>
  </w:style>
  <w:style w:type="paragraph" w:styleId="Header">
    <w:name w:val="header"/>
    <w:basedOn w:val="Normal"/>
    <w:link w:val="HeaderChar"/>
    <w:uiPriority w:val="99"/>
    <w:unhideWhenUsed/>
    <w:rsid w:val="006348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874"/>
  </w:style>
  <w:style w:type="paragraph" w:styleId="Footer">
    <w:name w:val="footer"/>
    <w:basedOn w:val="Normal"/>
    <w:link w:val="FooterChar"/>
    <w:uiPriority w:val="99"/>
    <w:semiHidden/>
    <w:unhideWhenUsed/>
    <w:rsid w:val="0063487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3487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18D95EE4E6841E19393C2EE4F84046C"/>
        <w:category>
          <w:name w:val="General"/>
          <w:gallery w:val="placeholder"/>
        </w:category>
        <w:types>
          <w:type w:val="bbPlcHdr"/>
        </w:types>
        <w:behaviors>
          <w:behavior w:val="content"/>
        </w:behaviors>
        <w:guid w:val="{41A6240C-18A4-49C4-88E5-A02DD968BED2}"/>
      </w:docPartPr>
      <w:docPartBody>
        <w:p w:rsidR="009C0100" w:rsidRDefault="00585F87" w:rsidP="00585F87">
          <w:pPr>
            <w:pStyle w:val="618D95EE4E6841E19393C2EE4F84046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85F87"/>
    <w:rsid w:val="00585F87"/>
    <w:rsid w:val="009C0100"/>
    <w:rsid w:val="00A535BA"/>
    <w:rsid w:val="00C73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1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8D95EE4E6841E19393C2EE4F84046C">
    <w:name w:val="618D95EE4E6841E19393C2EE4F84046C"/>
    <w:rsid w:val="00585F8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Washington Bothell</Company>
  <LinksUpToDate>false</LinksUpToDate>
  <CharactersWithSpaces>2494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Northwest Straits Foundation - Development of a Model for the Assessment of Biogeochemical Dynamics and Restoration Strategies in Penn Cove</dc:title>
  <dc:subject/>
  <dc:creator>rturner</dc:creator>
  <cp:keywords/>
  <dc:description/>
  <cp:lastModifiedBy>user</cp:lastModifiedBy>
  <cp:revision>2</cp:revision>
  <cp:lastPrinted>2010-03-08T19:52:00Z</cp:lastPrinted>
  <dcterms:created xsi:type="dcterms:W3CDTF">2010-03-09T01:33:00Z</dcterms:created>
  <dcterms:modified xsi:type="dcterms:W3CDTF">2010-03-09T01:33:00Z</dcterms:modified>
</cp:coreProperties>
</file>