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59" w:rsidRDefault="002C093B">
      <w:r>
        <w:rPr>
          <w:noProof/>
        </w:rPr>
        <w:pict>
          <v:group id="_x0000_s1042" style="position:absolute;margin-left:-163.7pt;margin-top:-73.45pt;width:639.55pt;height:127.4pt;z-index:251697152" coordorigin="-332,-29" coordsize="12791,2548" o:regroupid="3">
            <v:shapetype id="_x0000_t118" coordsize="21600,21600" o:spt="118" path="m,4292l21600,r,21600l,21600xe">
              <v:stroke joinstyle="miter"/>
              <v:path gradientshapeok="t" o:connecttype="custom" o:connectlocs="10800,2146;0,10800;10800,21600;21600,10800" textboxrect="0,4291,21600,21600"/>
            </v:shapetype>
            <v:shape id="_x0000_s1029" type="#_x0000_t118" style="position:absolute;left:-332;top:-29;width:12791;height:2548;flip:x y" fillcolor="#fbeaa1" stroked="f" strokecolor="#080400" strokeweight="5pt">
              <v:stroke linestyle="thickThin"/>
              <v:shadow color="#868686" opacity=".5" offset="6pt,9pt" offset2=",6pt"/>
              <o:extrusion v:ext="view" backdepth="1in" on="t" viewpoint="0,34.72222mm" viewpointorigin="0,.5" skewangle="90" lightposition="-50000" lightposition2="50000" type="perspective"/>
            </v:shape>
            <v:shapetype id="_x0000_t202" coordsize="21600,21600" o:spt="202" path="m,l,21600r21600,l21600,xe">
              <v:stroke joinstyle="miter"/>
              <v:path gradientshapeok="t" o:connecttype="rect"/>
            </v:shapetype>
            <v:shape id="_x0000_s1030" type="#_x0000_t202" style="position:absolute;left:4550;top:206;width:7418;height:1764;mso-width-relative:margin;mso-height-relative:margin" filled="f" stroked="f">
              <v:textbox style="mso-next-textbox:#_x0000_s1030">
                <w:txbxContent>
                  <w:p w:rsidR="008D2484" w:rsidRPr="001619D7" w:rsidRDefault="008D2484">
                    <w:pPr>
                      <w:rPr>
                        <w:rFonts w:ascii="Rockwell Extra Bold" w:hAnsi="Rockwell Extra Bold"/>
                        <w:shadow/>
                        <w:sz w:val="150"/>
                        <w:szCs w:val="150"/>
                      </w:rPr>
                    </w:pPr>
                    <w:r w:rsidRPr="001619D7">
                      <w:rPr>
                        <w:rFonts w:ascii="Rockwell Extra Bold" w:hAnsi="Rockwell Extra Bold"/>
                        <w:shadow/>
                        <w:sz w:val="150"/>
                        <w:szCs w:val="150"/>
                      </w:rPr>
                      <w:t>Results</w:t>
                    </w:r>
                  </w:p>
                </w:txbxContent>
              </v:textbox>
            </v:shape>
            <v:shape id="_x0000_s1032" type="#_x0000_t202" style="position:absolute;left:235;top:603;width:3744;height:1369;mso-width-percent:400;mso-height-percent:200;mso-width-percent:400;mso-height-percent:200;mso-width-relative:margin;mso-height-relative:margin" filled="f" stroked="f">
              <v:textbox style="mso-next-textbox:#_x0000_s1032;mso-fit-shape-to-text:t">
                <w:txbxContent>
                  <w:p w:rsidR="008D2484" w:rsidRDefault="008D2484">
                    <w:r>
                      <w:rPr>
                        <w:noProof/>
                      </w:rPr>
                      <w:drawing>
                        <wp:inline distT="0" distB="0" distL="0" distR="0">
                          <wp:extent cx="2173605" cy="625475"/>
                          <wp:effectExtent l="19050" t="0" r="0" b="0"/>
                          <wp:docPr id="2" name="Picture 1" descr="home_uw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_uwblogo.gif"/>
                                  <pic:cNvPicPr/>
                                </pic:nvPicPr>
                                <pic:blipFill>
                                  <a:blip r:embed="rId7"/>
                                  <a:stretch>
                                    <a:fillRect/>
                                  </a:stretch>
                                </pic:blipFill>
                                <pic:spPr>
                                  <a:xfrm>
                                    <a:off x="0" y="0"/>
                                    <a:ext cx="2173605" cy="625475"/>
                                  </a:xfrm>
                                  <a:prstGeom prst="rect">
                                    <a:avLst/>
                                  </a:prstGeom>
                                </pic:spPr>
                              </pic:pic>
                            </a:graphicData>
                          </a:graphic>
                        </wp:inline>
                      </w:drawing>
                    </w:r>
                  </w:p>
                </w:txbxContent>
              </v:textbox>
            </v:shape>
          </v:group>
        </w:pict>
      </w:r>
      <w:r>
        <w:rPr>
          <w:noProof/>
        </w:rPr>
        <w:pict>
          <v:shape id="_x0000_s1034" type="#_x0000_t202" style="position:absolute;margin-left:-42.45pt;margin-top:-41.85pt;width:518.3pt;height:279.9pt;z-index:251657213;mso-width-relative:margin;mso-height-relative:margin" filled="f" stroked="f">
            <v:textbox style="mso-next-textbox:#_x0000_s1034">
              <w:txbxContent>
                <w:p w:rsidR="008D2484" w:rsidRPr="00EB567B" w:rsidRDefault="008D2484" w:rsidP="00EB567B"/>
              </w:txbxContent>
            </v:textbox>
          </v:shape>
        </w:pict>
      </w:r>
      <w:r>
        <w:rPr>
          <w:noProof/>
          <w:lang w:eastAsia="zh-TW"/>
        </w:rPr>
        <w:pict>
          <v:rect id="_x0000_s1026" style="position:absolute;margin-left:-3.35pt;margin-top:-1.45pt;width:141.45pt;height:797.85pt;flip:x;z-index:251660288;mso-wrap-distance-top:7.2pt;mso-wrap-distance-bottom:7.2pt;mso-position-horizontal-relative:page;mso-position-vertical-relative:page;mso-height-relative:margin" o:allowincell="f" fillcolor="#a279eb" stroked="f" strokecolor="black [3213]" strokeweight="1.5pt">
            <v:shadow color="#f79646 [3209]" opacity=".5" offset="-15pt,0" offset2="-18pt,12pt"/>
            <v:textbox style="mso-next-textbox:#_x0000_s1026" inset="21.6pt,21.6pt,21.6pt,21.6pt">
              <w:txbxContent>
                <w:p w:rsidR="008D2484" w:rsidRDefault="008D2484" w:rsidP="004202CC">
                  <w:pPr>
                    <w:rPr>
                      <w:color w:val="FFFFFF" w:themeColor="background1"/>
                      <w:sz w:val="18"/>
                      <w:szCs w:val="18"/>
                    </w:rPr>
                  </w:pPr>
                  <w:r>
                    <w:rPr>
                      <w:color w:val="FFFFFF" w:themeColor="background1"/>
                      <w:sz w:val="18"/>
                      <w:szCs w:val="18"/>
                    </w:rPr>
                    <w:t>Tg</w:t>
                  </w:r>
                </w:p>
                <w:p w:rsidR="008D2484" w:rsidRDefault="008D2484" w:rsidP="004202CC">
                  <w:pPr>
                    <w:rPr>
                      <w:color w:val="FFFFFF" w:themeColor="background1"/>
                      <w:sz w:val="18"/>
                      <w:szCs w:val="18"/>
                    </w:rPr>
                  </w:pPr>
                </w:p>
                <w:p w:rsidR="008D2484" w:rsidRDefault="008D2484" w:rsidP="004202CC">
                  <w:pPr>
                    <w:rPr>
                      <w:color w:val="FFFFFF" w:themeColor="background1"/>
                      <w:sz w:val="18"/>
                      <w:szCs w:val="18"/>
                    </w:rPr>
                  </w:pPr>
                </w:p>
                <w:p w:rsidR="008D2484" w:rsidRDefault="008D2484" w:rsidP="004202CC">
                  <w:pPr>
                    <w:rPr>
                      <w:color w:val="FFFFFF" w:themeColor="background1"/>
                      <w:sz w:val="18"/>
                      <w:szCs w:val="18"/>
                    </w:rPr>
                  </w:pPr>
                </w:p>
                <w:p w:rsidR="008D2484" w:rsidRDefault="008D2484" w:rsidP="004202CC">
                  <w:pPr>
                    <w:rPr>
                      <w:color w:val="FFFFFF" w:themeColor="background1"/>
                      <w:sz w:val="18"/>
                      <w:szCs w:val="18"/>
                    </w:rPr>
                  </w:pPr>
                </w:p>
                <w:p w:rsidR="008D2484" w:rsidRDefault="008D2484" w:rsidP="004202CC">
                  <w:pPr>
                    <w:rPr>
                      <w:color w:val="FFFFFF" w:themeColor="background1"/>
                      <w:sz w:val="18"/>
                      <w:szCs w:val="18"/>
                    </w:rPr>
                  </w:pPr>
                </w:p>
              </w:txbxContent>
            </v:textbox>
            <w10:wrap type="square" anchorx="page" anchory="page"/>
          </v:rect>
        </w:pict>
      </w:r>
    </w:p>
    <w:p w:rsidR="00256459" w:rsidRPr="00256459" w:rsidRDefault="002C093B" w:rsidP="00256459">
      <w:r>
        <w:rPr>
          <w:noProof/>
        </w:rPr>
        <w:pict>
          <v:shape id="_x0000_s1035" type="#_x0000_t202" style="position:absolute;margin-left:-9pt;margin-top:1.15pt;width:484.85pt;height:68.9pt;z-index:251695104;mso-width-relative:margin;mso-height-relative:margin" o:regroupid="3" stroked="f">
            <v:textbox style="mso-next-textbox:#_x0000_s1035">
              <w:txbxContent>
                <w:p w:rsidR="008D2484" w:rsidRPr="00256459" w:rsidRDefault="008D2484" w:rsidP="00EB567B">
                  <w:pPr>
                    <w:rPr>
                      <w:sz w:val="28"/>
                      <w:szCs w:val="28"/>
                    </w:rPr>
                  </w:pPr>
                </w:p>
                <w:p w:rsidR="008D2484" w:rsidRPr="00D86540" w:rsidRDefault="008D2484" w:rsidP="00EB567B">
                  <w:pPr>
                    <w:rPr>
                      <w:rFonts w:ascii="Rockwell Extra Bold" w:hAnsi="Rockwell Extra Bold"/>
                      <w:sz w:val="39"/>
                      <w:szCs w:val="39"/>
                    </w:rPr>
                  </w:pPr>
                  <w:r w:rsidRPr="00D86540">
                    <w:rPr>
                      <w:rFonts w:ascii="Rockwell Extra Bold" w:hAnsi="Rockwell Extra Bold"/>
                      <w:sz w:val="39"/>
                      <w:szCs w:val="39"/>
                    </w:rPr>
                    <w:t>Community Based Research Findings</w:t>
                  </w:r>
                </w:p>
                <w:p w:rsidR="008D2484" w:rsidRDefault="008D2484" w:rsidP="00EB567B"/>
              </w:txbxContent>
            </v:textbox>
          </v:shape>
        </w:pict>
      </w:r>
    </w:p>
    <w:p w:rsidR="00256459" w:rsidRPr="00256459" w:rsidRDefault="002C093B" w:rsidP="00256459">
      <w:r>
        <w:rPr>
          <w:noProof/>
        </w:rPr>
        <w:pict>
          <v:shape id="_x0000_s1031" type="#_x0000_t202" style="position:absolute;margin-left:-135.35pt;margin-top:17.1pt;width:126.35pt;height:157.4pt;z-index:251694080;mso-width-relative:margin;mso-height-relative:margin" o:regroupid="3" filled="f" stroked="f">
            <v:textbox style="mso-next-textbox:#_x0000_s1031">
              <w:txbxContent>
                <w:p w:rsidR="008D2484" w:rsidRDefault="008D2484" w:rsidP="00947297">
                  <w:pPr>
                    <w:spacing w:after="0"/>
                    <w:rPr>
                      <w:color w:val="FADF7E"/>
                      <w:sz w:val="44"/>
                      <w:szCs w:val="44"/>
                    </w:rPr>
                  </w:pPr>
                  <w:r w:rsidRPr="001619D7">
                    <w:rPr>
                      <w:color w:val="FADF7E"/>
                      <w:sz w:val="44"/>
                      <w:szCs w:val="44"/>
                    </w:rPr>
                    <w:t>Issue # 1</w:t>
                  </w:r>
                  <w:r>
                    <w:rPr>
                      <w:color w:val="FADF7E"/>
                      <w:sz w:val="44"/>
                      <w:szCs w:val="44"/>
                    </w:rPr>
                    <w:t xml:space="preserve">   </w:t>
                  </w:r>
                </w:p>
                <w:p w:rsidR="008D2484" w:rsidRDefault="008D2484" w:rsidP="00947297">
                  <w:pPr>
                    <w:spacing w:after="360"/>
                    <w:rPr>
                      <w:color w:val="FADF7E"/>
                      <w:sz w:val="50"/>
                      <w:szCs w:val="50"/>
                    </w:rPr>
                  </w:pPr>
                  <w:r w:rsidRPr="001619D7">
                    <w:rPr>
                      <w:color w:val="FADF7E"/>
                      <w:sz w:val="50"/>
                      <w:szCs w:val="50"/>
                    </w:rPr>
                    <w:t>2010</w:t>
                  </w:r>
                </w:p>
                <w:p w:rsidR="008D2484" w:rsidRDefault="008D2484" w:rsidP="00947297">
                  <w:pPr>
                    <w:spacing w:after="360"/>
                    <w:rPr>
                      <w:color w:val="FADF7E"/>
                      <w:sz w:val="32"/>
                      <w:szCs w:val="32"/>
                    </w:rPr>
                  </w:pPr>
                  <w:r w:rsidRPr="00947297">
                    <w:rPr>
                      <w:color w:val="FADF7E"/>
                      <w:sz w:val="32"/>
                      <w:szCs w:val="32"/>
                    </w:rPr>
                    <w:t>Featuring research conducted with</w:t>
                  </w:r>
                </w:p>
              </w:txbxContent>
            </v:textbox>
          </v:shape>
        </w:pict>
      </w:r>
      <w:r>
        <w:rPr>
          <w:noProof/>
        </w:rPr>
        <w:pict>
          <v:rect id="_x0000_s1038" style="position:absolute;margin-left:-135.35pt;margin-top:21.1pt;width:109pt;height:66.75pt;z-index:251685888" o:regroupid="1" filled="f" strokecolor="#fbeaa1"/>
        </w:pict>
      </w:r>
    </w:p>
    <w:p w:rsidR="00256459" w:rsidRPr="00256459" w:rsidRDefault="002C093B" w:rsidP="00256459">
      <w:r>
        <w:rPr>
          <w:noProof/>
        </w:rPr>
        <w:pict>
          <v:shape id="_x0000_s1039" type="#_x0000_t202" style="position:absolute;margin-left:211.4pt;margin-top:10.35pt;width:244.5pt;height:143.55pt;z-index:251699200;mso-width-relative:margin;mso-height-relative:margin" o:regroupid="3" filled="f" stroked="f">
            <v:textbox style="mso-next-textbox:#_x0000_s1039">
              <w:txbxContent>
                <w:p w:rsidR="008D2484" w:rsidRDefault="008D2484">
                  <w:r>
                    <w:rPr>
                      <w:noProof/>
                    </w:rPr>
                    <w:drawing>
                      <wp:inline distT="0" distB="0" distL="0" distR="0">
                        <wp:extent cx="2581275" cy="1439557"/>
                        <wp:effectExtent l="19050" t="0" r="9525" b="0"/>
                        <wp:docPr id="16" name="Picture 15" descr="Trish present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h presentation3.jpg"/>
                                <pic:cNvPicPr/>
                              </pic:nvPicPr>
                              <pic:blipFill>
                                <a:blip r:embed="rId8"/>
                                <a:stretch>
                                  <a:fillRect/>
                                </a:stretch>
                              </pic:blipFill>
                              <pic:spPr>
                                <a:xfrm>
                                  <a:off x="0" y="0"/>
                                  <a:ext cx="2582733" cy="1440370"/>
                                </a:xfrm>
                                <a:prstGeom prst="rect">
                                  <a:avLst/>
                                </a:prstGeom>
                              </pic:spPr>
                            </pic:pic>
                          </a:graphicData>
                        </a:graphic>
                      </wp:inline>
                    </w:drawing>
                  </w:r>
                </w:p>
              </w:txbxContent>
            </v:textbox>
          </v:shape>
        </w:pict>
      </w:r>
      <w:r>
        <w:rPr>
          <w:noProof/>
        </w:rPr>
        <w:pict>
          <v:shape id="_x0000_s1028" type="#_x0000_t202" style="position:absolute;margin-left:-9pt;margin-top:10.35pt;width:225.25pt;height:151.35pt;z-index:251696128;mso-width-relative:margin;mso-height-relative:margin" o:regroupid="3" stroked="f">
            <v:textbox style="mso-next-textbox:#_x0000_s1028" inset="14.4pt">
              <w:txbxContent>
                <w:p w:rsidR="008D2484" w:rsidRPr="00D86540" w:rsidRDefault="008D2484" w:rsidP="006C0AF1">
                  <w:pPr>
                    <w:spacing w:after="0" w:line="264" w:lineRule="auto"/>
                  </w:pPr>
                  <w:r w:rsidRPr="00D86540">
                    <w:rPr>
                      <w:sz w:val="44"/>
                      <w:szCs w:val="44"/>
                    </w:rPr>
                    <w:t>by undergraduate students of the Interdisciplinary Arts and Sciences</w:t>
                  </w:r>
                  <w:r w:rsidRPr="00D86540">
                    <w:rPr>
                      <w:rFonts w:ascii="Rockwell Extra Bold" w:hAnsi="Rockwell Extra Bold"/>
                      <w:sz w:val="44"/>
                      <w:szCs w:val="44"/>
                    </w:rPr>
                    <w:t xml:space="preserve"> </w:t>
                  </w:r>
                  <w:r w:rsidRPr="00D86540">
                    <w:rPr>
                      <w:sz w:val="44"/>
                      <w:szCs w:val="44"/>
                    </w:rPr>
                    <w:t>Program</w:t>
                  </w:r>
                </w:p>
                <w:p w:rsidR="008D2484" w:rsidRDefault="008D2484"/>
              </w:txbxContent>
            </v:textbox>
          </v:shape>
        </w:pict>
      </w:r>
    </w:p>
    <w:p w:rsidR="00256459" w:rsidRPr="00256459" w:rsidRDefault="00256459" w:rsidP="00256459"/>
    <w:p w:rsidR="00256459" w:rsidRPr="00256459" w:rsidRDefault="00256459" w:rsidP="00256459"/>
    <w:p w:rsidR="00256459" w:rsidRPr="00256459" w:rsidRDefault="00256459" w:rsidP="00256459"/>
    <w:p w:rsidR="00256459" w:rsidRPr="00256459" w:rsidRDefault="00256459" w:rsidP="00256459"/>
    <w:p w:rsidR="00256459" w:rsidRDefault="002C093B" w:rsidP="00256459">
      <w:r>
        <w:rPr>
          <w:noProof/>
        </w:rPr>
        <w:pict>
          <v:rect id="_x0000_s1037" style="position:absolute;margin-left:-9pt;margin-top:6.45pt;width:478.75pt;height:8.8pt;z-index:251700224" o:regroupid="3" fillcolor="#a279eb" strokeweight="1.5pt"/>
        </w:pict>
      </w:r>
      <w:r>
        <w:rPr>
          <w:noProof/>
        </w:rPr>
        <w:pict>
          <v:shape id="_x0000_s1040" type="#_x0000_t202" style="position:absolute;margin-left:-140.65pt;margin-top:21.85pt;width:126.35pt;height:177.3pt;z-index:251677696;mso-width-relative:margin;mso-height-relative:margin" filled="f" stroked="f">
            <v:textbox style="mso-next-textbox:#_x0000_s1040">
              <w:txbxContent>
                <w:p w:rsidR="008D2484" w:rsidRPr="005E0479" w:rsidRDefault="008D2484" w:rsidP="005E0479">
                  <w:pPr>
                    <w:spacing w:after="0"/>
                    <w:rPr>
                      <w:sz w:val="40"/>
                      <w:szCs w:val="40"/>
                    </w:rPr>
                  </w:pPr>
                  <w:r w:rsidRPr="005E0479">
                    <w:rPr>
                      <w:sz w:val="40"/>
                      <w:szCs w:val="40"/>
                    </w:rPr>
                    <w:t>The 21 Acres Center for Local Food and Sustainable Living</w:t>
                  </w:r>
                </w:p>
              </w:txbxContent>
            </v:textbox>
          </v:shape>
        </w:pict>
      </w:r>
    </w:p>
    <w:p w:rsidR="005E0479" w:rsidRPr="006C0AF1" w:rsidRDefault="005E0479" w:rsidP="005E0479">
      <w:pPr>
        <w:tabs>
          <w:tab w:val="left" w:pos="3262"/>
        </w:tabs>
        <w:spacing w:after="0"/>
        <w:rPr>
          <w:sz w:val="8"/>
          <w:szCs w:val="8"/>
        </w:rPr>
      </w:pPr>
    </w:p>
    <w:p w:rsidR="00D86540" w:rsidRPr="00D86540" w:rsidRDefault="00D86540" w:rsidP="00F6308B">
      <w:pPr>
        <w:spacing w:after="0"/>
        <w:ind w:left="1440" w:right="-540"/>
        <w:jc w:val="center"/>
        <w:rPr>
          <w:b/>
          <w:sz w:val="44"/>
          <w:szCs w:val="44"/>
        </w:rPr>
      </w:pPr>
      <w:r w:rsidRPr="00D86540">
        <w:rPr>
          <w:b/>
          <w:sz w:val="44"/>
          <w:szCs w:val="44"/>
        </w:rPr>
        <w:t xml:space="preserve">Low Dissolved Oxygen Levels in 21 Acres Well Water and the Impact on Crop Growth </w:t>
      </w:r>
    </w:p>
    <w:p w:rsidR="008D2484" w:rsidRDefault="00256459" w:rsidP="00F6308B">
      <w:pPr>
        <w:tabs>
          <w:tab w:val="left" w:pos="3262"/>
        </w:tabs>
        <w:spacing w:after="120"/>
        <w:ind w:left="1440" w:right="-810"/>
      </w:pPr>
      <w:r>
        <w:tab/>
      </w:r>
      <w:r w:rsidR="00D86540" w:rsidRPr="00D86540">
        <w:rPr>
          <w:sz w:val="24"/>
          <w:szCs w:val="24"/>
        </w:rPr>
        <w:t>By Cheryl Watts</w:t>
      </w:r>
      <w:r w:rsidR="00D86540">
        <w:t>*</w:t>
      </w:r>
    </w:p>
    <w:p w:rsidR="00D86540" w:rsidRPr="00D86540" w:rsidRDefault="00D86540" w:rsidP="00D86540">
      <w:pPr>
        <w:tabs>
          <w:tab w:val="left" w:pos="3262"/>
        </w:tabs>
        <w:ind w:left="1440" w:right="-810"/>
        <w:rPr>
          <w:b/>
          <w:sz w:val="24"/>
          <w:szCs w:val="24"/>
        </w:rPr>
      </w:pPr>
      <w:r w:rsidRPr="00D86540">
        <w:rPr>
          <w:b/>
          <w:sz w:val="24"/>
          <w:szCs w:val="24"/>
        </w:rPr>
        <w:t>Abstract</w:t>
      </w:r>
    </w:p>
    <w:p w:rsidR="00D86540" w:rsidRDefault="002C093B" w:rsidP="00F6308B">
      <w:pPr>
        <w:tabs>
          <w:tab w:val="left" w:pos="3262"/>
        </w:tabs>
        <w:ind w:left="1440" w:right="-540"/>
      </w:pPr>
      <w:r>
        <w:rPr>
          <w:noProof/>
        </w:rPr>
        <w:pict>
          <v:shape id="_x0000_s1041" type="#_x0000_t202" style="position:absolute;left:0;text-align:left;margin-left:-140.65pt;margin-top:46.8pt;width:126.35pt;height:291.3pt;z-index:251678720;mso-width-relative:margin;mso-height-relative:margin" filled="f" stroked="f">
            <v:textbox style="mso-next-textbox:#_x0000_s1041">
              <w:txbxContent>
                <w:p w:rsidR="008D2484" w:rsidRDefault="008D2484" w:rsidP="005E0479">
                  <w:pPr>
                    <w:spacing w:after="0"/>
                    <w:rPr>
                      <w:color w:val="FADF7E"/>
                      <w:sz w:val="32"/>
                      <w:szCs w:val="32"/>
                    </w:rPr>
                  </w:pPr>
                  <w:r w:rsidRPr="005E0479">
                    <w:rPr>
                      <w:color w:val="FADF7E"/>
                      <w:sz w:val="32"/>
                      <w:szCs w:val="32"/>
                    </w:rPr>
                    <w:t xml:space="preserve">Associated with BIS 490a </w:t>
                  </w:r>
                </w:p>
                <w:p w:rsidR="008D2484" w:rsidRDefault="008D2484" w:rsidP="005E0479">
                  <w:pPr>
                    <w:spacing w:after="0"/>
                    <w:rPr>
                      <w:color w:val="FADF7E"/>
                      <w:sz w:val="32"/>
                      <w:szCs w:val="32"/>
                    </w:rPr>
                  </w:pPr>
                  <w:r w:rsidRPr="005E0479">
                    <w:rPr>
                      <w:color w:val="FADF7E"/>
                      <w:sz w:val="32"/>
                      <w:szCs w:val="32"/>
                    </w:rPr>
                    <w:t>Senior Seminar: Sustainability Research for Community</w:t>
                  </w:r>
                  <w:r w:rsidRPr="005E0479">
                    <w:rPr>
                      <w:color w:val="FADF7E"/>
                      <w:sz w:val="40"/>
                      <w:szCs w:val="40"/>
                    </w:rPr>
                    <w:t xml:space="preserve"> </w:t>
                  </w:r>
                  <w:r w:rsidRPr="005E0479">
                    <w:rPr>
                      <w:color w:val="FADF7E"/>
                      <w:sz w:val="32"/>
                      <w:szCs w:val="32"/>
                    </w:rPr>
                    <w:t>Enhancement</w:t>
                  </w:r>
                </w:p>
                <w:p w:rsidR="008D2484" w:rsidRPr="006C0AF1" w:rsidRDefault="008D2484" w:rsidP="005E0479">
                  <w:pPr>
                    <w:spacing w:after="0"/>
                    <w:rPr>
                      <w:color w:val="FADF7E"/>
                      <w:sz w:val="28"/>
                      <w:szCs w:val="28"/>
                    </w:rPr>
                  </w:pPr>
                </w:p>
                <w:p w:rsidR="008D2484" w:rsidRDefault="008D2484" w:rsidP="005E0479">
                  <w:pPr>
                    <w:spacing w:after="0"/>
                    <w:rPr>
                      <w:color w:val="FADF7E"/>
                      <w:sz w:val="32"/>
                      <w:szCs w:val="32"/>
                    </w:rPr>
                  </w:pPr>
                  <w:r>
                    <w:rPr>
                      <w:color w:val="FADF7E"/>
                      <w:sz w:val="32"/>
                      <w:szCs w:val="32"/>
                    </w:rPr>
                    <w:t>Faculty Sponsor and Contact:</w:t>
                  </w:r>
                </w:p>
                <w:p w:rsidR="008D2484" w:rsidRDefault="008D2484" w:rsidP="005E0479">
                  <w:pPr>
                    <w:spacing w:after="0"/>
                    <w:rPr>
                      <w:color w:val="FADF7E"/>
                      <w:sz w:val="32"/>
                      <w:szCs w:val="32"/>
                    </w:rPr>
                  </w:pPr>
                  <w:r>
                    <w:rPr>
                      <w:color w:val="FADF7E"/>
                      <w:sz w:val="32"/>
                      <w:szCs w:val="32"/>
                    </w:rPr>
                    <w:t>Robert Turner</w:t>
                  </w:r>
                </w:p>
                <w:p w:rsidR="008D2484" w:rsidRPr="005E0479" w:rsidRDefault="008D2484" w:rsidP="005E0479">
                  <w:pPr>
                    <w:spacing w:after="0"/>
                    <w:rPr>
                      <w:color w:val="FADF7E"/>
                      <w:sz w:val="28"/>
                      <w:szCs w:val="28"/>
                    </w:rPr>
                  </w:pPr>
                  <w:r w:rsidRPr="005E0479">
                    <w:rPr>
                      <w:color w:val="FADF7E"/>
                      <w:sz w:val="28"/>
                      <w:szCs w:val="28"/>
                    </w:rPr>
                    <w:t>rturner@uwb.edu</w:t>
                  </w:r>
                </w:p>
              </w:txbxContent>
            </v:textbox>
          </v:shape>
        </w:pict>
      </w:r>
      <w:r w:rsidR="00F6308B" w:rsidRPr="00F6308B">
        <w:t xml:space="preserve">Studies have shown that low oxygen concentrations in the root zone of agricultural soils can adversely impact crop production. </w:t>
      </w:r>
      <w:r w:rsidR="00F6308B">
        <w:t xml:space="preserve"> </w:t>
      </w:r>
      <w:r w:rsidR="00F6308B" w:rsidRPr="00F6308B">
        <w:t xml:space="preserve">21 Acres has low dissolved oxygen concentrations </w:t>
      </w:r>
      <w:r w:rsidR="00F6308B">
        <w:t xml:space="preserve">(&lt; 3.5 mg/l) </w:t>
      </w:r>
      <w:r w:rsidR="00F6308B" w:rsidRPr="00F6308B">
        <w:t>in their well water which raises concerns for crop potential.  This study monitored the varia</w:t>
      </w:r>
      <w:r w:rsidR="00F6308B">
        <w:t>bility in</w:t>
      </w:r>
      <w:r w:rsidR="00F6308B" w:rsidRPr="00F6308B">
        <w:t xml:space="preserve"> well wat</w:t>
      </w:r>
      <w:r w:rsidR="00F6308B">
        <w:t>er</w:t>
      </w:r>
      <w:r w:rsidR="00F6308B" w:rsidRPr="00F6308B">
        <w:t xml:space="preserve"> dissolved oxygen concentrations and a controlled agriculture experiment was performed. </w:t>
      </w:r>
      <w:r w:rsidR="00F6308B">
        <w:t xml:space="preserve"> </w:t>
      </w:r>
      <w:r w:rsidR="00F6308B" w:rsidRPr="00F6308B">
        <w:t xml:space="preserve">Cucumber plants were grown from seed in organically rich soil from 21 Acres. </w:t>
      </w:r>
      <w:r w:rsidR="00F6308B">
        <w:t xml:space="preserve"> One group of</w:t>
      </w:r>
      <w:r w:rsidR="00F6308B" w:rsidRPr="00F6308B">
        <w:t xml:space="preserve"> cucumber plants were </w:t>
      </w:r>
      <w:r w:rsidR="00F6308B">
        <w:t>regularly irrigate</w:t>
      </w:r>
      <w:r w:rsidR="00F6308B" w:rsidRPr="00F6308B">
        <w:t xml:space="preserve">d with </w:t>
      </w:r>
      <w:r w:rsidR="00F6308B">
        <w:t xml:space="preserve">low dissolved oxygen </w:t>
      </w:r>
      <w:r w:rsidR="00F6308B" w:rsidRPr="00F6308B">
        <w:t>well water</w:t>
      </w:r>
      <w:r w:rsidR="00F6308B">
        <w:t>, while a control group was simultaneously irrigated with</w:t>
      </w:r>
      <w:r w:rsidR="00F6308B" w:rsidRPr="00F6308B">
        <w:t xml:space="preserve"> oxygenated </w:t>
      </w:r>
      <w:r w:rsidR="00F6308B">
        <w:t xml:space="preserve">well </w:t>
      </w:r>
      <w:r w:rsidR="00F6308B" w:rsidRPr="00F6308B">
        <w:t xml:space="preserve">water.  </w:t>
      </w:r>
      <w:r w:rsidR="00F6308B">
        <w:t>After 5 weeks of growth, t</w:t>
      </w:r>
      <w:r w:rsidR="00F6308B" w:rsidRPr="00F6308B">
        <w:t xml:space="preserve">he plants that received the oxygenated water were </w:t>
      </w:r>
      <w:r w:rsidR="00F6308B">
        <w:t>significantly</w:t>
      </w:r>
      <w:r w:rsidR="00F6308B" w:rsidRPr="00F6308B">
        <w:t xml:space="preserve"> more uniform, taller and healthier overall than the plants watered with the low dissolved oxygen water.  </w:t>
      </w:r>
    </w:p>
    <w:p w:rsidR="00F6308B" w:rsidRPr="002D3661" w:rsidRDefault="002D3661" w:rsidP="00F6308B">
      <w:pPr>
        <w:tabs>
          <w:tab w:val="left" w:pos="3262"/>
        </w:tabs>
        <w:ind w:left="1440" w:right="-810"/>
        <w:rPr>
          <w:b/>
        </w:rPr>
      </w:pPr>
      <w:r w:rsidRPr="002D3661">
        <w:rPr>
          <w:b/>
        </w:rPr>
        <w:t>Methods</w:t>
      </w:r>
    </w:p>
    <w:p w:rsidR="00D5394F" w:rsidRDefault="002C093B" w:rsidP="006C0AF1">
      <w:pPr>
        <w:tabs>
          <w:tab w:val="left" w:pos="3262"/>
        </w:tabs>
        <w:spacing w:after="240"/>
        <w:ind w:left="1440" w:right="-540"/>
      </w:pPr>
      <w:r>
        <w:rPr>
          <w:noProof/>
          <w:lang w:eastAsia="zh-TW"/>
        </w:rPr>
        <w:pict>
          <v:shape id="_x0000_s1049" type="#_x0000_t202" style="position:absolute;left:0;text-align:left;margin-left:-4.7pt;margin-top:109pt;width:375.65pt;height:26pt;z-index:251681792;mso-width-relative:margin;mso-height-relative:margin" stroked="f">
            <v:textbox>
              <w:txbxContent>
                <w:p w:rsidR="008D2484" w:rsidRDefault="008D2484" w:rsidP="00D5394F">
                  <w:r>
                    <w:t>* Submitted by Cheryl Watts on 6/9/10.  Edited by Robert Turner on 6/18/10</w:t>
                  </w:r>
                </w:p>
              </w:txbxContent>
            </v:textbox>
          </v:shape>
        </w:pict>
      </w:r>
      <w:r w:rsidR="002D3661">
        <w:t>D</w:t>
      </w:r>
      <w:r w:rsidR="002D3661" w:rsidRPr="002D3661">
        <w:t xml:space="preserve">issolved oxygen levels </w:t>
      </w:r>
      <w:r w:rsidR="002D3661">
        <w:t>were measured in samples collected from</w:t>
      </w:r>
      <w:r w:rsidR="002D3661" w:rsidRPr="002D3661">
        <w:t xml:space="preserve"> the cistern and </w:t>
      </w:r>
      <w:r w:rsidR="002D3661">
        <w:t xml:space="preserve">the groundwater </w:t>
      </w:r>
      <w:r w:rsidR="002D3661" w:rsidRPr="002D3661">
        <w:t>at 21 Acres</w:t>
      </w:r>
      <w:r w:rsidR="002D3661">
        <w:t xml:space="preserve"> once a week </w:t>
      </w:r>
      <w:r w:rsidR="002D3661" w:rsidRPr="002D3661">
        <w:t xml:space="preserve">for a period of six weeks starting on 4/22/2010.  After dissolved oxygen </w:t>
      </w:r>
      <w:r w:rsidR="00560D0C">
        <w:t xml:space="preserve">(DO) </w:t>
      </w:r>
      <w:r w:rsidR="002D3661" w:rsidRPr="002D3661">
        <w:t>measurements were acquired for the cistern, the well was purged by running the water for at least 15 minutes so that the second sets of measurements were of water from the aquifer.  After the DO measurements were taken, ground water was collected in two separate containers for the crop experiment.</w:t>
      </w:r>
    </w:p>
    <w:p w:rsidR="002D3661" w:rsidRDefault="002C093B" w:rsidP="002D3661">
      <w:pPr>
        <w:tabs>
          <w:tab w:val="left" w:pos="3262"/>
        </w:tabs>
        <w:ind w:left="1440" w:right="-540"/>
      </w:pPr>
      <w:r>
        <w:rPr>
          <w:noProof/>
        </w:rPr>
        <w:lastRenderedPageBreak/>
        <w:pict>
          <v:group id="_x0000_s1050" style="position:absolute;left:0;text-align:left;margin-left:-76.6pt;margin-top:-1in;width:639.55pt;height:84.3pt;z-index:251682816" coordorigin="-92" coordsize="12791,1686">
            <v:shape id="_x0000_s1051" type="#_x0000_t118" style="position:absolute;left:-92;width:12791;height:1686;flip:x y" fillcolor="#fbeaa1" stroked="f" strokecolor="#080400" strokeweight="5pt">
              <v:stroke linestyle="thickThin"/>
              <v:shadow color="#868686" opacity=".5" offset="6pt,9pt" offset2=",6pt"/>
              <o:extrusion v:ext="view" backdepth="1in" on="t" viewpoint="0,34.72222mm" viewpointorigin="0,.5" skewangle="90" lightposition="-50000" lightposition2="50000" type="perspective"/>
            </v:shape>
            <v:shape id="_x0000_s1052" type="#_x0000_t202" style="position:absolute;left:407;top:161;width:9697;height:1273;mso-width-relative:margin;mso-height-relative:margin" filled="f" stroked="f">
              <v:textbox style="mso-next-textbox:#_x0000_s1052">
                <w:txbxContent>
                  <w:p w:rsidR="008D2484" w:rsidRDefault="008D2484" w:rsidP="00D5394F">
                    <w:pPr>
                      <w:spacing w:after="0"/>
                      <w:rPr>
                        <w:rFonts w:ascii="Rockwell Extra Bold" w:hAnsi="Rockwell Extra Bold"/>
                        <w:sz w:val="28"/>
                        <w:szCs w:val="28"/>
                      </w:rPr>
                    </w:pPr>
                    <w:r w:rsidRPr="00B5194F">
                      <w:rPr>
                        <w:rFonts w:ascii="Rockwell Extra Bold" w:hAnsi="Rockwell Extra Bold"/>
                        <w:shadow/>
                        <w:sz w:val="44"/>
                        <w:szCs w:val="44"/>
                      </w:rPr>
                      <w:t>Results</w:t>
                    </w:r>
                    <w:r>
                      <w:rPr>
                        <w:rFonts w:ascii="Rockwell Extra Bold" w:hAnsi="Rockwell Extra Bold"/>
                        <w:shadow/>
                        <w:sz w:val="44"/>
                        <w:szCs w:val="44"/>
                      </w:rPr>
                      <w:t xml:space="preserve"> </w:t>
                    </w:r>
                    <w:r w:rsidRPr="00B5194F">
                      <w:rPr>
                        <w:rFonts w:ascii="Rockwell Extra Bold" w:hAnsi="Rockwell Extra Bold"/>
                        <w:shadow/>
                        <w:sz w:val="32"/>
                        <w:szCs w:val="32"/>
                      </w:rPr>
                      <w:t>-</w:t>
                    </w:r>
                    <w:r>
                      <w:rPr>
                        <w:rFonts w:ascii="Rockwell Extra Bold" w:hAnsi="Rockwell Extra Bold"/>
                        <w:shadow/>
                        <w:sz w:val="44"/>
                        <w:szCs w:val="44"/>
                      </w:rPr>
                      <w:t xml:space="preserve"> </w:t>
                    </w:r>
                    <w:r w:rsidRPr="00B5194F">
                      <w:rPr>
                        <w:rFonts w:ascii="Rockwell Extra Bold" w:hAnsi="Rockwell Extra Bold"/>
                        <w:sz w:val="28"/>
                        <w:szCs w:val="28"/>
                      </w:rPr>
                      <w:t>Community Based Research Findings</w:t>
                    </w:r>
                  </w:p>
                  <w:p w:rsidR="008D2484" w:rsidRDefault="008D2484" w:rsidP="00D5394F">
                    <w:r w:rsidRPr="00B5194F">
                      <w:rPr>
                        <w:sz w:val="28"/>
                        <w:szCs w:val="28"/>
                      </w:rPr>
                      <w:t>by undergraduates of the Interdisciplinary Arts and Sciences Program</w:t>
                    </w:r>
                  </w:p>
                </w:txbxContent>
              </v:textbox>
            </v:shape>
            <v:shape id="_x0000_s1053" type="#_x0000_t202" style="position:absolute;left:9570;top:71;width:1972;height:1363;mso-width-relative:margin;mso-height-relative:margin" filled="f" stroked="f">
              <v:textbox style="mso-next-textbox:#_x0000_s1053">
                <w:txbxContent>
                  <w:p w:rsidR="008D2484" w:rsidRDefault="008D2484" w:rsidP="00D5394F">
                    <w:pPr>
                      <w:spacing w:after="0"/>
                      <w:rPr>
                        <w:color w:val="FADF7E"/>
                        <w:sz w:val="44"/>
                        <w:szCs w:val="44"/>
                      </w:rPr>
                    </w:pPr>
                    <w:r w:rsidRPr="001619D7">
                      <w:rPr>
                        <w:color w:val="FADF7E"/>
                        <w:sz w:val="44"/>
                        <w:szCs w:val="44"/>
                      </w:rPr>
                      <w:t>Issue # 1</w:t>
                    </w:r>
                    <w:r>
                      <w:rPr>
                        <w:color w:val="FADF7E"/>
                        <w:sz w:val="44"/>
                        <w:szCs w:val="44"/>
                      </w:rPr>
                      <w:t xml:space="preserve">   </w:t>
                    </w:r>
                  </w:p>
                  <w:p w:rsidR="008D2484" w:rsidRPr="00B5194F" w:rsidRDefault="008D2484" w:rsidP="00D5394F">
                    <w:pPr>
                      <w:spacing w:after="360"/>
                      <w:rPr>
                        <w:color w:val="FADF7E"/>
                        <w:sz w:val="44"/>
                        <w:szCs w:val="44"/>
                      </w:rPr>
                    </w:pPr>
                    <w:r w:rsidRPr="00B5194F">
                      <w:rPr>
                        <w:color w:val="FADF7E"/>
                        <w:sz w:val="44"/>
                        <w:szCs w:val="44"/>
                      </w:rPr>
                      <w:t>2010</w:t>
                    </w:r>
                  </w:p>
                  <w:p w:rsidR="008D2484" w:rsidRDefault="008D2484" w:rsidP="00D5394F"/>
                </w:txbxContent>
              </v:textbox>
            </v:shape>
          </v:group>
        </w:pict>
      </w:r>
    </w:p>
    <w:p w:rsidR="002D3661" w:rsidRDefault="002D3661" w:rsidP="002D3661">
      <w:pPr>
        <w:tabs>
          <w:tab w:val="left" w:pos="3262"/>
        </w:tabs>
        <w:ind w:left="-360" w:right="-540"/>
      </w:pPr>
      <w:r w:rsidRPr="002D3661">
        <w:rPr>
          <w:b/>
        </w:rPr>
        <w:t>Methods</w:t>
      </w:r>
      <w:r>
        <w:t xml:space="preserve"> (continued)</w:t>
      </w:r>
    </w:p>
    <w:p w:rsidR="002D3661" w:rsidRDefault="002D3661" w:rsidP="002D3661">
      <w:pPr>
        <w:tabs>
          <w:tab w:val="left" w:pos="3262"/>
        </w:tabs>
        <w:ind w:left="-360" w:right="-540"/>
      </w:pPr>
      <w:r w:rsidRPr="002D3661">
        <w:t xml:space="preserve">For the crop experiment, cucumber seeds, soil and water were obtained from 21 Acres. </w:t>
      </w:r>
      <w:r>
        <w:t xml:space="preserve"> </w:t>
      </w:r>
      <w:r w:rsidRPr="002D3661">
        <w:t xml:space="preserve">I planted cucumber seeds in two separate containers. </w:t>
      </w:r>
      <w:r w:rsidR="00D5394F">
        <w:t xml:space="preserve"> </w:t>
      </w:r>
      <w:r w:rsidRPr="002D3661">
        <w:t xml:space="preserve">Each container had 16-3inch cells and two seeds were planted in each cell. </w:t>
      </w:r>
      <w:r>
        <w:t xml:space="preserve"> </w:t>
      </w:r>
      <w:r w:rsidRPr="002D3661">
        <w:t xml:space="preserve">To water the plants 2 containers were used to collect water from the well at 21 Acres. </w:t>
      </w:r>
      <w:r>
        <w:t xml:space="preserve"> </w:t>
      </w:r>
      <w:r w:rsidRPr="002D3661">
        <w:t xml:space="preserve">One was marked A and the other one B. </w:t>
      </w:r>
      <w:r w:rsidR="00D5394F">
        <w:t xml:space="preserve"> </w:t>
      </w:r>
      <w:r w:rsidRPr="002D3661">
        <w:t xml:space="preserve">Each sampling period the containers were rotated to avoid the carboy effect. </w:t>
      </w:r>
      <w:r>
        <w:t xml:space="preserve">  </w:t>
      </w:r>
      <w:r w:rsidRPr="002D3661">
        <w:t xml:space="preserve">Half of the water for the experiment was oxygenated using a small aquarium pump and air stone. </w:t>
      </w:r>
      <w:r w:rsidR="00D5394F">
        <w:t xml:space="preserve"> </w:t>
      </w:r>
      <w:r w:rsidRPr="002D3661">
        <w:t xml:space="preserve">One set of plants received regular (low oxygen) well water and the other set received the oxygenated water. </w:t>
      </w:r>
      <w:r w:rsidR="00D5394F">
        <w:t xml:space="preserve"> </w:t>
      </w:r>
      <w:r w:rsidRPr="002D3661">
        <w:t>The plants were located in a sunny window and were rotated every couple days to maximize sun exposure.</w:t>
      </w:r>
    </w:p>
    <w:p w:rsidR="00D5394F" w:rsidRPr="00D5394F" w:rsidRDefault="00D5394F" w:rsidP="002D3661">
      <w:pPr>
        <w:tabs>
          <w:tab w:val="left" w:pos="3262"/>
        </w:tabs>
        <w:ind w:left="-360" w:right="-540"/>
      </w:pPr>
      <w:r w:rsidRPr="00D5394F">
        <w:t xml:space="preserve">Height measurements </w:t>
      </w:r>
      <w:r>
        <w:t>of t</w:t>
      </w:r>
      <w:r w:rsidRPr="00D5394F">
        <w:t xml:space="preserve">he </w:t>
      </w:r>
      <w:r>
        <w:t>tall</w:t>
      </w:r>
      <w:r w:rsidRPr="00D5394F">
        <w:t xml:space="preserve">est plant in each cell were done on 5/09/2010, 5/14/2010 and 5/22/2010. The leaf area was measured in square inches on 5/22/09 using the same sample plants in each cell. </w:t>
      </w:r>
      <w:r>
        <w:t xml:space="preserve"> </w:t>
      </w:r>
      <w:r w:rsidRPr="00D5394F">
        <w:t xml:space="preserve">Statistical analysis was </w:t>
      </w:r>
      <w:r>
        <w:t>conducted on the results</w:t>
      </w:r>
      <w:r w:rsidRPr="00D5394F">
        <w:t xml:space="preserve"> showing mean, standard deviations and confidence interval (Student’s t test).</w:t>
      </w:r>
    </w:p>
    <w:p w:rsidR="00F6308B" w:rsidRPr="00D5394F" w:rsidRDefault="00D5394F" w:rsidP="00D5394F">
      <w:pPr>
        <w:tabs>
          <w:tab w:val="left" w:pos="3262"/>
        </w:tabs>
        <w:ind w:left="-360" w:right="-810"/>
        <w:rPr>
          <w:b/>
        </w:rPr>
      </w:pPr>
      <w:r w:rsidRPr="00D5394F">
        <w:rPr>
          <w:b/>
        </w:rPr>
        <w:t>Results</w:t>
      </w:r>
    </w:p>
    <w:p w:rsidR="00D5394F" w:rsidRPr="00560D0C" w:rsidRDefault="00D5394F" w:rsidP="00D5394F">
      <w:pPr>
        <w:tabs>
          <w:tab w:val="left" w:pos="3262"/>
        </w:tabs>
        <w:ind w:left="-360" w:right="-540"/>
      </w:pPr>
      <w:r w:rsidRPr="00560D0C">
        <w:t xml:space="preserve">The dissolved oxygen levels measured in the 21 Acres well water averaged 1.86 mg/L over the six week time frame (see Figure 1).  </w:t>
      </w:r>
      <w:r w:rsidR="006C0AF1">
        <w:t xml:space="preserve"> </w:t>
      </w:r>
      <w:r w:rsidRPr="00560D0C">
        <w:t xml:space="preserve">This is very low compared to levels one would expect in surface waters, but in keeping with dissolved oxygen levels measured in other wells in the Sammamish Valley (1).  </w:t>
      </w:r>
      <w:r w:rsidR="006C0AF1">
        <w:t xml:space="preserve"> </w:t>
      </w:r>
      <w:r w:rsidR="00560D0C">
        <w:t>Surface waters with DO concentrations below 2 mg/l are considered hypoxic and unable to sustain most animal life (</w:t>
      </w:r>
      <w:r w:rsidR="006217F5">
        <w:t>2</w:t>
      </w:r>
      <w:r w:rsidR="00560D0C">
        <w:t>)</w:t>
      </w:r>
      <w:r w:rsidRPr="00560D0C">
        <w:t>.</w:t>
      </w:r>
    </w:p>
    <w:p w:rsidR="00560D0C" w:rsidRDefault="00560D0C" w:rsidP="00560D0C">
      <w:pPr>
        <w:ind w:left="-360"/>
      </w:pPr>
      <w:r>
        <w:rPr>
          <w:rFonts w:ascii="Times New Roman" w:hAnsi="Times New Roman"/>
          <w:noProof/>
          <w:sz w:val="24"/>
          <w:szCs w:val="24"/>
        </w:rPr>
        <w:drawing>
          <wp:inline distT="0" distB="0" distL="0" distR="0">
            <wp:extent cx="4438650" cy="2181225"/>
            <wp:effectExtent l="19050" t="0" r="19050" b="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0D0C" w:rsidRDefault="00560D0C" w:rsidP="00560D0C">
      <w:pPr>
        <w:ind w:left="-360"/>
      </w:pPr>
      <w:r w:rsidRPr="00560D0C">
        <w:rPr>
          <w:sz w:val="20"/>
          <w:szCs w:val="20"/>
        </w:rPr>
        <w:t>Figure 1.</w:t>
      </w:r>
      <w:r>
        <w:t xml:space="preserve"> </w:t>
      </w:r>
      <w:r w:rsidRPr="00560D0C">
        <w:rPr>
          <w:sz w:val="20"/>
          <w:szCs w:val="20"/>
        </w:rPr>
        <w:t>Dissolved oxygen levels in Mg/L were consistently low (average DO 1.866 mg/L from the well) with the exception of 5/18/2010 when levels recorded were above 3 mg/L.</w:t>
      </w:r>
    </w:p>
    <w:p w:rsidR="00560D0C" w:rsidRDefault="00560D0C" w:rsidP="00560D0C">
      <w:pPr>
        <w:ind w:left="-360"/>
      </w:pPr>
      <w:r w:rsidRPr="00560D0C">
        <w:t xml:space="preserve">A controlled experiment was also performed to test the impact of watering cucumber plants with low DO water. </w:t>
      </w:r>
      <w:r>
        <w:t xml:space="preserve">  </w:t>
      </w:r>
      <w:r w:rsidRPr="00560D0C">
        <w:t xml:space="preserve">On 4/30/2010 cucumber seeds from 21 Acres were planted using organically rich soil from the farm. On 5/4/2010 the plants started to sprout. </w:t>
      </w:r>
      <w:r>
        <w:t xml:space="preserve"> </w:t>
      </w:r>
      <w:r w:rsidRPr="00560D0C">
        <w:t xml:space="preserve">Right away it was obvious that the plants that were watered with the oxygenated water had some significant differences. </w:t>
      </w:r>
      <w:r>
        <w:t xml:space="preserve"> </w:t>
      </w:r>
      <w:r w:rsidR="006C0AF1">
        <w:t xml:space="preserve"> </w:t>
      </w:r>
      <w:r w:rsidRPr="00560D0C">
        <w:t>They sprouted first, grew at a more uniform rate</w:t>
      </w:r>
      <w:r w:rsidR="006C0AF1">
        <w:t>,</w:t>
      </w:r>
      <w:r w:rsidRPr="00560D0C">
        <w:t xml:space="preserve"> and had a broader leaf area. </w:t>
      </w:r>
      <w:r>
        <w:t xml:space="preserve"> </w:t>
      </w:r>
      <w:r w:rsidR="006C0AF1">
        <w:t xml:space="preserve"> </w:t>
      </w:r>
      <w:r w:rsidRPr="00560D0C">
        <w:t xml:space="preserve">As time went on the oxygenated plants continued to grow taller and more </w:t>
      </w:r>
      <w:r w:rsidR="00E013FF" w:rsidRPr="00560D0C">
        <w:t>uniform compared to the low DO water plants</w:t>
      </w:r>
      <w:r w:rsidR="00E013FF">
        <w:t>,</w:t>
      </w:r>
      <w:r w:rsidR="00E013FF" w:rsidRPr="00560D0C">
        <w:t xml:space="preserve"> which were shorter, more uneven in height</w:t>
      </w:r>
      <w:r w:rsidR="006C0AF1">
        <w:t>,</w:t>
      </w:r>
      <w:r w:rsidR="00E013FF" w:rsidRPr="00560D0C">
        <w:t xml:space="preserve"> and had a less</w:t>
      </w:r>
      <w:r w:rsidR="00E013FF">
        <w:t xml:space="preserve"> broad leaf area. </w:t>
      </w:r>
      <w:r w:rsidR="006C0AF1">
        <w:t xml:space="preserve"> </w:t>
      </w:r>
      <w:r w:rsidR="00E013FF">
        <w:t>The statistical results from this experiment can be seen below in Table 1.</w:t>
      </w:r>
    </w:p>
    <w:p w:rsidR="00560D0C" w:rsidRDefault="002C093B" w:rsidP="00560D0C">
      <w:pPr>
        <w:ind w:left="-360"/>
      </w:pPr>
      <w:r>
        <w:rPr>
          <w:noProof/>
        </w:rPr>
        <w:lastRenderedPageBreak/>
        <w:pict>
          <v:group id="_x0000_s1054" style="position:absolute;left:0;text-align:left;margin-left:-82.5pt;margin-top:-71.8pt;width:639.55pt;height:84.3pt;z-index:251683840" coordorigin="-92" coordsize="12791,1686">
            <v:shape id="_x0000_s1055" type="#_x0000_t118" style="position:absolute;left:-92;width:12791;height:1686;flip:x y" fillcolor="#fbeaa1" stroked="f" strokecolor="#080400" strokeweight="5pt">
              <v:stroke linestyle="thickThin"/>
              <v:shadow color="#868686" opacity=".5" offset="6pt,9pt" offset2=",6pt"/>
              <o:extrusion v:ext="view" backdepth="1in" on="t" viewpoint="0,34.72222mm" viewpointorigin="0,.5" skewangle="90" lightposition="-50000" lightposition2="50000" type="perspective"/>
            </v:shape>
            <v:shape id="_x0000_s1056" type="#_x0000_t202" style="position:absolute;left:407;top:161;width:9697;height:1273;mso-width-relative:margin;mso-height-relative:margin" filled="f" stroked="f">
              <v:textbox style="mso-next-textbox:#_x0000_s1056">
                <w:txbxContent>
                  <w:p w:rsidR="008D2484" w:rsidRDefault="008D2484" w:rsidP="00560D0C">
                    <w:pPr>
                      <w:spacing w:after="0"/>
                      <w:rPr>
                        <w:rFonts w:ascii="Rockwell Extra Bold" w:hAnsi="Rockwell Extra Bold"/>
                        <w:sz w:val="28"/>
                        <w:szCs w:val="28"/>
                      </w:rPr>
                    </w:pPr>
                    <w:r w:rsidRPr="00B5194F">
                      <w:rPr>
                        <w:rFonts w:ascii="Rockwell Extra Bold" w:hAnsi="Rockwell Extra Bold"/>
                        <w:shadow/>
                        <w:sz w:val="44"/>
                        <w:szCs w:val="44"/>
                      </w:rPr>
                      <w:t>Results</w:t>
                    </w:r>
                    <w:r>
                      <w:rPr>
                        <w:rFonts w:ascii="Rockwell Extra Bold" w:hAnsi="Rockwell Extra Bold"/>
                        <w:shadow/>
                        <w:sz w:val="44"/>
                        <w:szCs w:val="44"/>
                      </w:rPr>
                      <w:t xml:space="preserve"> </w:t>
                    </w:r>
                    <w:r w:rsidRPr="00B5194F">
                      <w:rPr>
                        <w:rFonts w:ascii="Rockwell Extra Bold" w:hAnsi="Rockwell Extra Bold"/>
                        <w:shadow/>
                        <w:sz w:val="32"/>
                        <w:szCs w:val="32"/>
                      </w:rPr>
                      <w:t>-</w:t>
                    </w:r>
                    <w:r>
                      <w:rPr>
                        <w:rFonts w:ascii="Rockwell Extra Bold" w:hAnsi="Rockwell Extra Bold"/>
                        <w:shadow/>
                        <w:sz w:val="44"/>
                        <w:szCs w:val="44"/>
                      </w:rPr>
                      <w:t xml:space="preserve"> </w:t>
                    </w:r>
                    <w:r w:rsidRPr="00B5194F">
                      <w:rPr>
                        <w:rFonts w:ascii="Rockwell Extra Bold" w:hAnsi="Rockwell Extra Bold"/>
                        <w:sz w:val="28"/>
                        <w:szCs w:val="28"/>
                      </w:rPr>
                      <w:t>Community Based Research Findings</w:t>
                    </w:r>
                  </w:p>
                  <w:p w:rsidR="008D2484" w:rsidRDefault="008D2484" w:rsidP="00560D0C">
                    <w:r w:rsidRPr="00B5194F">
                      <w:rPr>
                        <w:sz w:val="28"/>
                        <w:szCs w:val="28"/>
                      </w:rPr>
                      <w:t>by undergraduates of the Interdisciplinary Arts and Sciences Program</w:t>
                    </w:r>
                  </w:p>
                </w:txbxContent>
              </v:textbox>
            </v:shape>
            <v:shape id="_x0000_s1057" type="#_x0000_t202" style="position:absolute;left:9570;top:71;width:1972;height:1363;mso-width-relative:margin;mso-height-relative:margin" filled="f" stroked="f">
              <v:textbox style="mso-next-textbox:#_x0000_s1057">
                <w:txbxContent>
                  <w:p w:rsidR="008D2484" w:rsidRDefault="008D2484" w:rsidP="00560D0C">
                    <w:pPr>
                      <w:spacing w:after="0"/>
                      <w:rPr>
                        <w:color w:val="FADF7E"/>
                        <w:sz w:val="44"/>
                        <w:szCs w:val="44"/>
                      </w:rPr>
                    </w:pPr>
                    <w:r w:rsidRPr="001619D7">
                      <w:rPr>
                        <w:color w:val="FADF7E"/>
                        <w:sz w:val="44"/>
                        <w:szCs w:val="44"/>
                      </w:rPr>
                      <w:t>Issue # 1</w:t>
                    </w:r>
                    <w:r>
                      <w:rPr>
                        <w:color w:val="FADF7E"/>
                        <w:sz w:val="44"/>
                        <w:szCs w:val="44"/>
                      </w:rPr>
                      <w:t xml:space="preserve">   </w:t>
                    </w:r>
                  </w:p>
                  <w:p w:rsidR="008D2484" w:rsidRPr="00B5194F" w:rsidRDefault="008D2484" w:rsidP="00560D0C">
                    <w:pPr>
                      <w:spacing w:after="360"/>
                      <w:rPr>
                        <w:color w:val="FADF7E"/>
                        <w:sz w:val="44"/>
                        <w:szCs w:val="44"/>
                      </w:rPr>
                    </w:pPr>
                    <w:r w:rsidRPr="00B5194F">
                      <w:rPr>
                        <w:color w:val="FADF7E"/>
                        <w:sz w:val="44"/>
                        <w:szCs w:val="44"/>
                      </w:rPr>
                      <w:t>2010</w:t>
                    </w:r>
                  </w:p>
                  <w:p w:rsidR="008D2484" w:rsidRDefault="008D2484" w:rsidP="00560D0C"/>
                </w:txbxContent>
              </v:textbox>
            </v:shape>
          </v:group>
        </w:pict>
      </w:r>
    </w:p>
    <w:p w:rsidR="00560D0C" w:rsidRPr="00D5394F" w:rsidRDefault="00560D0C" w:rsidP="00560D0C">
      <w:pPr>
        <w:tabs>
          <w:tab w:val="left" w:pos="3262"/>
        </w:tabs>
        <w:ind w:left="-360" w:right="-810"/>
        <w:rPr>
          <w:b/>
        </w:rPr>
      </w:pPr>
      <w:r w:rsidRPr="00D5394F">
        <w:rPr>
          <w:b/>
        </w:rPr>
        <w:t>Results</w:t>
      </w:r>
      <w:r>
        <w:rPr>
          <w:b/>
        </w:rPr>
        <w:t xml:space="preserve"> </w:t>
      </w:r>
      <w:r w:rsidRPr="00560D0C">
        <w:t>(continued)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3060"/>
        <w:gridCol w:w="2790"/>
        <w:gridCol w:w="1728"/>
      </w:tblGrid>
      <w:tr w:rsidR="00560D0C" w:rsidRPr="008D2484" w:rsidTr="001344C1">
        <w:trPr>
          <w:trHeight w:val="1050"/>
        </w:trPr>
        <w:tc>
          <w:tcPr>
            <w:tcW w:w="1998" w:type="dxa"/>
            <w:tcBorders>
              <w:top w:val="single" w:sz="12" w:space="0" w:color="000000"/>
              <w:left w:val="nil"/>
              <w:bottom w:val="single" w:sz="4" w:space="0" w:color="000000"/>
              <w:right w:val="nil"/>
            </w:tcBorders>
            <w:vAlign w:val="bottom"/>
          </w:tcPr>
          <w:p w:rsidR="00560D0C" w:rsidRPr="008D2484" w:rsidRDefault="00560D0C" w:rsidP="008D2484">
            <w:pPr>
              <w:rPr>
                <w:b/>
                <w:sz w:val="20"/>
                <w:szCs w:val="20"/>
              </w:rPr>
            </w:pPr>
          </w:p>
        </w:tc>
        <w:tc>
          <w:tcPr>
            <w:tcW w:w="3060" w:type="dxa"/>
            <w:tcBorders>
              <w:top w:val="single" w:sz="12" w:space="0" w:color="000000"/>
              <w:left w:val="nil"/>
              <w:bottom w:val="single" w:sz="4" w:space="0" w:color="000000"/>
              <w:right w:val="nil"/>
            </w:tcBorders>
            <w:vAlign w:val="bottom"/>
          </w:tcPr>
          <w:p w:rsidR="001344C1" w:rsidRPr="00E013FF" w:rsidRDefault="001344C1" w:rsidP="001344C1">
            <w:pPr>
              <w:spacing w:after="0"/>
              <w:rPr>
                <w:b/>
              </w:rPr>
            </w:pPr>
            <w:r w:rsidRPr="00E013FF">
              <w:rPr>
                <w:b/>
              </w:rPr>
              <w:t xml:space="preserve">Plant Height </w:t>
            </w:r>
          </w:p>
          <w:p w:rsidR="001344C1" w:rsidRPr="00E013FF" w:rsidRDefault="00560D0C" w:rsidP="001344C1">
            <w:pPr>
              <w:spacing w:after="0"/>
              <w:rPr>
                <w:b/>
              </w:rPr>
            </w:pPr>
            <w:r w:rsidRPr="00E013FF">
              <w:rPr>
                <w:b/>
              </w:rPr>
              <w:t xml:space="preserve">Oxygenated Well Water </w:t>
            </w:r>
          </w:p>
          <w:p w:rsidR="00560D0C" w:rsidRPr="008D2484" w:rsidRDefault="00560D0C" w:rsidP="001344C1">
            <w:pPr>
              <w:spacing w:after="120"/>
              <w:rPr>
                <w:sz w:val="20"/>
                <w:szCs w:val="20"/>
              </w:rPr>
            </w:pPr>
            <w:r w:rsidRPr="008D2484">
              <w:rPr>
                <w:sz w:val="20"/>
                <w:szCs w:val="20"/>
              </w:rPr>
              <w:t>(inches)</w:t>
            </w:r>
          </w:p>
        </w:tc>
        <w:tc>
          <w:tcPr>
            <w:tcW w:w="2790" w:type="dxa"/>
            <w:tcBorders>
              <w:top w:val="single" w:sz="12" w:space="0" w:color="000000"/>
              <w:left w:val="nil"/>
              <w:bottom w:val="single" w:sz="4" w:space="0" w:color="000000"/>
              <w:right w:val="nil"/>
            </w:tcBorders>
            <w:vAlign w:val="bottom"/>
          </w:tcPr>
          <w:p w:rsidR="001344C1" w:rsidRPr="00E013FF" w:rsidRDefault="001344C1" w:rsidP="001344C1">
            <w:pPr>
              <w:spacing w:after="0"/>
              <w:rPr>
                <w:b/>
              </w:rPr>
            </w:pPr>
            <w:r w:rsidRPr="00E013FF">
              <w:rPr>
                <w:b/>
              </w:rPr>
              <w:t xml:space="preserve">Plant Height </w:t>
            </w:r>
          </w:p>
          <w:p w:rsidR="001344C1" w:rsidRPr="00E013FF" w:rsidRDefault="00560D0C" w:rsidP="001344C1">
            <w:pPr>
              <w:spacing w:after="0"/>
              <w:rPr>
                <w:b/>
              </w:rPr>
            </w:pPr>
            <w:r w:rsidRPr="00E013FF">
              <w:rPr>
                <w:b/>
              </w:rPr>
              <w:t xml:space="preserve">Low-Oxygen Well Water </w:t>
            </w:r>
          </w:p>
          <w:p w:rsidR="00560D0C" w:rsidRPr="008D2484" w:rsidRDefault="00560D0C" w:rsidP="001344C1">
            <w:pPr>
              <w:spacing w:after="120"/>
              <w:rPr>
                <w:sz w:val="20"/>
                <w:szCs w:val="20"/>
              </w:rPr>
            </w:pPr>
            <w:r w:rsidRPr="008D2484">
              <w:rPr>
                <w:sz w:val="20"/>
                <w:szCs w:val="20"/>
              </w:rPr>
              <w:t>(inches)</w:t>
            </w:r>
          </w:p>
        </w:tc>
        <w:tc>
          <w:tcPr>
            <w:tcW w:w="1728" w:type="dxa"/>
            <w:tcBorders>
              <w:top w:val="single" w:sz="12" w:space="0" w:color="000000"/>
              <w:left w:val="nil"/>
              <w:bottom w:val="single" w:sz="4" w:space="0" w:color="000000"/>
              <w:right w:val="nil"/>
            </w:tcBorders>
            <w:vAlign w:val="bottom"/>
          </w:tcPr>
          <w:p w:rsidR="00560D0C" w:rsidRPr="00E013FF" w:rsidRDefault="00560D0C" w:rsidP="001344C1">
            <w:pPr>
              <w:spacing w:after="120"/>
              <w:rPr>
                <w:b/>
              </w:rPr>
            </w:pPr>
            <w:r w:rsidRPr="00E013FF">
              <w:rPr>
                <w:b/>
              </w:rPr>
              <w:t>P-Value</w:t>
            </w:r>
          </w:p>
        </w:tc>
      </w:tr>
      <w:tr w:rsidR="00560D0C" w:rsidRPr="008D2484" w:rsidTr="001344C1">
        <w:tc>
          <w:tcPr>
            <w:tcW w:w="1998" w:type="dxa"/>
            <w:tcBorders>
              <w:top w:val="single" w:sz="4" w:space="0" w:color="000000"/>
              <w:left w:val="nil"/>
              <w:bottom w:val="nil"/>
              <w:right w:val="nil"/>
            </w:tcBorders>
          </w:tcPr>
          <w:p w:rsidR="00560D0C" w:rsidRPr="008D2484" w:rsidRDefault="00560D0C" w:rsidP="001344C1">
            <w:pPr>
              <w:spacing w:after="0"/>
              <w:rPr>
                <w:sz w:val="20"/>
                <w:szCs w:val="20"/>
              </w:rPr>
            </w:pPr>
            <w:r w:rsidRPr="008D2484">
              <w:rPr>
                <w:sz w:val="20"/>
                <w:szCs w:val="20"/>
              </w:rPr>
              <w:t>May 9, 2010</w:t>
            </w:r>
          </w:p>
        </w:tc>
        <w:tc>
          <w:tcPr>
            <w:tcW w:w="3060" w:type="dxa"/>
            <w:tcBorders>
              <w:top w:val="single" w:sz="4" w:space="0" w:color="000000"/>
              <w:left w:val="nil"/>
              <w:bottom w:val="nil"/>
              <w:right w:val="nil"/>
            </w:tcBorders>
          </w:tcPr>
          <w:p w:rsidR="00560D0C" w:rsidRPr="008D2484" w:rsidRDefault="00560D0C" w:rsidP="001344C1">
            <w:pPr>
              <w:spacing w:after="0"/>
              <w:rPr>
                <w:sz w:val="20"/>
                <w:szCs w:val="20"/>
              </w:rPr>
            </w:pPr>
            <w:r w:rsidRPr="008D2484">
              <w:rPr>
                <w:sz w:val="20"/>
                <w:szCs w:val="20"/>
              </w:rPr>
              <w:t>2.24 ± 0.36 a</w:t>
            </w:r>
          </w:p>
        </w:tc>
        <w:tc>
          <w:tcPr>
            <w:tcW w:w="2790" w:type="dxa"/>
            <w:tcBorders>
              <w:top w:val="single" w:sz="4" w:space="0" w:color="000000"/>
              <w:left w:val="nil"/>
              <w:bottom w:val="nil"/>
              <w:right w:val="nil"/>
            </w:tcBorders>
          </w:tcPr>
          <w:p w:rsidR="00560D0C" w:rsidRPr="008D2484" w:rsidRDefault="00560D0C" w:rsidP="001344C1">
            <w:pPr>
              <w:spacing w:after="0"/>
              <w:rPr>
                <w:sz w:val="20"/>
                <w:szCs w:val="20"/>
              </w:rPr>
            </w:pPr>
            <w:r w:rsidRPr="008D2484">
              <w:rPr>
                <w:sz w:val="20"/>
                <w:szCs w:val="20"/>
              </w:rPr>
              <w:t>1.72  ± 0.41 b</w:t>
            </w:r>
          </w:p>
        </w:tc>
        <w:tc>
          <w:tcPr>
            <w:tcW w:w="1728" w:type="dxa"/>
            <w:tcBorders>
              <w:top w:val="single" w:sz="4" w:space="0" w:color="000000"/>
              <w:left w:val="nil"/>
              <w:bottom w:val="nil"/>
              <w:right w:val="nil"/>
            </w:tcBorders>
          </w:tcPr>
          <w:p w:rsidR="00560D0C" w:rsidRPr="008D2484" w:rsidRDefault="00560D0C" w:rsidP="001344C1">
            <w:pPr>
              <w:spacing w:after="0"/>
              <w:rPr>
                <w:sz w:val="20"/>
                <w:szCs w:val="20"/>
              </w:rPr>
            </w:pPr>
            <w:r w:rsidRPr="008D2484">
              <w:rPr>
                <w:sz w:val="20"/>
                <w:szCs w:val="20"/>
              </w:rPr>
              <w:t>P = 0.00032</w:t>
            </w:r>
          </w:p>
        </w:tc>
      </w:tr>
      <w:tr w:rsidR="00560D0C" w:rsidRPr="008D2484" w:rsidTr="001344C1">
        <w:tc>
          <w:tcPr>
            <w:tcW w:w="1998" w:type="dxa"/>
            <w:tcBorders>
              <w:top w:val="nil"/>
              <w:left w:val="nil"/>
              <w:bottom w:val="nil"/>
              <w:right w:val="nil"/>
            </w:tcBorders>
          </w:tcPr>
          <w:p w:rsidR="00560D0C" w:rsidRPr="008D2484" w:rsidRDefault="00560D0C" w:rsidP="001344C1">
            <w:pPr>
              <w:spacing w:after="0"/>
              <w:rPr>
                <w:sz w:val="20"/>
                <w:szCs w:val="20"/>
              </w:rPr>
            </w:pPr>
            <w:r w:rsidRPr="008D2484">
              <w:rPr>
                <w:sz w:val="20"/>
                <w:szCs w:val="20"/>
              </w:rPr>
              <w:t>May 14, 2010</w:t>
            </w:r>
          </w:p>
        </w:tc>
        <w:tc>
          <w:tcPr>
            <w:tcW w:w="3060" w:type="dxa"/>
            <w:tcBorders>
              <w:top w:val="nil"/>
              <w:left w:val="nil"/>
              <w:bottom w:val="nil"/>
              <w:right w:val="nil"/>
            </w:tcBorders>
          </w:tcPr>
          <w:p w:rsidR="00560D0C" w:rsidRPr="008D2484" w:rsidRDefault="00560D0C" w:rsidP="001344C1">
            <w:pPr>
              <w:spacing w:after="0"/>
              <w:rPr>
                <w:sz w:val="20"/>
                <w:szCs w:val="20"/>
              </w:rPr>
            </w:pPr>
            <w:r w:rsidRPr="008D2484">
              <w:rPr>
                <w:sz w:val="20"/>
                <w:szCs w:val="20"/>
              </w:rPr>
              <w:t>2.72 ± 0.36 a</w:t>
            </w:r>
          </w:p>
        </w:tc>
        <w:tc>
          <w:tcPr>
            <w:tcW w:w="2790" w:type="dxa"/>
            <w:tcBorders>
              <w:top w:val="nil"/>
              <w:left w:val="nil"/>
              <w:bottom w:val="nil"/>
              <w:right w:val="nil"/>
            </w:tcBorders>
          </w:tcPr>
          <w:p w:rsidR="00560D0C" w:rsidRPr="008D2484" w:rsidRDefault="00560D0C" w:rsidP="001344C1">
            <w:pPr>
              <w:spacing w:after="0"/>
              <w:rPr>
                <w:sz w:val="20"/>
                <w:szCs w:val="20"/>
              </w:rPr>
            </w:pPr>
            <w:r w:rsidRPr="008D2484">
              <w:rPr>
                <w:sz w:val="20"/>
                <w:szCs w:val="20"/>
              </w:rPr>
              <w:t>2.19 ± 0.51 b</w:t>
            </w:r>
          </w:p>
        </w:tc>
        <w:tc>
          <w:tcPr>
            <w:tcW w:w="1728" w:type="dxa"/>
            <w:tcBorders>
              <w:top w:val="nil"/>
              <w:left w:val="nil"/>
              <w:bottom w:val="nil"/>
              <w:right w:val="nil"/>
            </w:tcBorders>
          </w:tcPr>
          <w:p w:rsidR="00560D0C" w:rsidRPr="008D2484" w:rsidRDefault="00560D0C" w:rsidP="001344C1">
            <w:pPr>
              <w:spacing w:after="0"/>
              <w:rPr>
                <w:sz w:val="20"/>
                <w:szCs w:val="20"/>
              </w:rPr>
            </w:pPr>
            <w:r w:rsidRPr="008D2484">
              <w:rPr>
                <w:sz w:val="20"/>
                <w:szCs w:val="20"/>
              </w:rPr>
              <w:t>P = 0.00095</w:t>
            </w:r>
          </w:p>
        </w:tc>
      </w:tr>
      <w:tr w:rsidR="00560D0C" w:rsidRPr="008D2484" w:rsidTr="001344C1">
        <w:tc>
          <w:tcPr>
            <w:tcW w:w="1998" w:type="dxa"/>
            <w:tcBorders>
              <w:top w:val="nil"/>
              <w:left w:val="nil"/>
              <w:bottom w:val="nil"/>
              <w:right w:val="nil"/>
            </w:tcBorders>
          </w:tcPr>
          <w:p w:rsidR="00560D0C" w:rsidRPr="008D2484" w:rsidRDefault="00560D0C" w:rsidP="001344C1">
            <w:pPr>
              <w:spacing w:after="0"/>
              <w:rPr>
                <w:sz w:val="20"/>
                <w:szCs w:val="20"/>
              </w:rPr>
            </w:pPr>
            <w:r w:rsidRPr="008D2484">
              <w:rPr>
                <w:sz w:val="20"/>
                <w:szCs w:val="20"/>
              </w:rPr>
              <w:t>May 20, 2010</w:t>
            </w:r>
          </w:p>
        </w:tc>
        <w:tc>
          <w:tcPr>
            <w:tcW w:w="3060" w:type="dxa"/>
            <w:tcBorders>
              <w:top w:val="nil"/>
              <w:left w:val="nil"/>
              <w:bottom w:val="nil"/>
              <w:right w:val="nil"/>
            </w:tcBorders>
          </w:tcPr>
          <w:p w:rsidR="00560D0C" w:rsidRPr="008D2484" w:rsidRDefault="00560D0C" w:rsidP="001344C1">
            <w:pPr>
              <w:spacing w:after="0"/>
              <w:rPr>
                <w:sz w:val="20"/>
                <w:szCs w:val="20"/>
              </w:rPr>
            </w:pPr>
            <w:r w:rsidRPr="008D2484">
              <w:rPr>
                <w:sz w:val="20"/>
                <w:szCs w:val="20"/>
              </w:rPr>
              <w:t>3.26  ± 0.46 a</w:t>
            </w:r>
          </w:p>
        </w:tc>
        <w:tc>
          <w:tcPr>
            <w:tcW w:w="2790" w:type="dxa"/>
            <w:tcBorders>
              <w:top w:val="nil"/>
              <w:left w:val="nil"/>
              <w:bottom w:val="nil"/>
              <w:right w:val="nil"/>
            </w:tcBorders>
          </w:tcPr>
          <w:p w:rsidR="00560D0C" w:rsidRPr="008D2484" w:rsidRDefault="00560D0C" w:rsidP="001344C1">
            <w:pPr>
              <w:spacing w:after="0"/>
              <w:rPr>
                <w:sz w:val="20"/>
                <w:szCs w:val="20"/>
              </w:rPr>
            </w:pPr>
            <w:r w:rsidRPr="008D2484">
              <w:rPr>
                <w:sz w:val="20"/>
                <w:szCs w:val="20"/>
              </w:rPr>
              <w:t>2.94 ± 0.61 a</w:t>
            </w:r>
          </w:p>
        </w:tc>
        <w:tc>
          <w:tcPr>
            <w:tcW w:w="1728" w:type="dxa"/>
            <w:tcBorders>
              <w:top w:val="nil"/>
              <w:left w:val="nil"/>
              <w:bottom w:val="nil"/>
              <w:right w:val="nil"/>
            </w:tcBorders>
          </w:tcPr>
          <w:p w:rsidR="00560D0C" w:rsidRPr="008D2484" w:rsidRDefault="00560D0C" w:rsidP="001344C1">
            <w:pPr>
              <w:spacing w:after="0"/>
              <w:rPr>
                <w:sz w:val="20"/>
                <w:szCs w:val="20"/>
              </w:rPr>
            </w:pPr>
            <w:r w:rsidRPr="008D2484">
              <w:rPr>
                <w:sz w:val="20"/>
                <w:szCs w:val="20"/>
              </w:rPr>
              <w:t>P = 0.05351</w:t>
            </w:r>
          </w:p>
        </w:tc>
      </w:tr>
    </w:tbl>
    <w:p w:rsidR="001344C1" w:rsidRPr="00E013FF" w:rsidRDefault="00560D0C" w:rsidP="001344C1">
      <w:pPr>
        <w:tabs>
          <w:tab w:val="left" w:pos="1980"/>
          <w:tab w:val="left" w:pos="5040"/>
          <w:tab w:val="left" w:pos="7830"/>
        </w:tabs>
        <w:spacing w:after="0" w:line="240" w:lineRule="auto"/>
        <w:rPr>
          <w:b/>
        </w:rPr>
      </w:pPr>
      <w:r w:rsidRPr="001344C1">
        <w:rPr>
          <w:sz w:val="24"/>
          <w:szCs w:val="24"/>
        </w:rPr>
        <w:t xml:space="preserve">                                </w:t>
      </w:r>
      <w:r w:rsidR="001344C1" w:rsidRPr="001344C1">
        <w:rPr>
          <w:sz w:val="24"/>
          <w:szCs w:val="24"/>
        </w:rPr>
        <w:tab/>
      </w:r>
      <w:r w:rsidRPr="00E013FF">
        <w:rPr>
          <w:b/>
        </w:rPr>
        <w:t xml:space="preserve">Leaf Area </w:t>
      </w:r>
      <w:r w:rsidR="001344C1" w:rsidRPr="00E013FF">
        <w:rPr>
          <w:b/>
        </w:rPr>
        <w:tab/>
      </w:r>
      <w:r w:rsidRPr="00E013FF">
        <w:rPr>
          <w:b/>
        </w:rPr>
        <w:t xml:space="preserve">Leaf Area Low Oxygen    </w:t>
      </w:r>
      <w:r w:rsidR="001344C1" w:rsidRPr="00E013FF">
        <w:rPr>
          <w:b/>
        </w:rPr>
        <w:tab/>
        <w:t xml:space="preserve"> </w:t>
      </w:r>
    </w:p>
    <w:p w:rsidR="001344C1" w:rsidRPr="00E013FF" w:rsidRDefault="001344C1" w:rsidP="001344C1">
      <w:pPr>
        <w:tabs>
          <w:tab w:val="left" w:pos="1980"/>
          <w:tab w:val="left" w:pos="5040"/>
          <w:tab w:val="left" w:pos="7830"/>
        </w:tabs>
        <w:spacing w:after="0"/>
        <w:rPr>
          <w:b/>
        </w:rPr>
      </w:pPr>
      <w:r w:rsidRPr="00E013FF">
        <w:rPr>
          <w:b/>
        </w:rPr>
        <w:tab/>
        <w:t xml:space="preserve">Oxygenated Well Water     </w:t>
      </w:r>
      <w:r w:rsidRPr="00E013FF">
        <w:rPr>
          <w:b/>
        </w:rPr>
        <w:tab/>
        <w:t xml:space="preserve">Low-Oxygen Well Water </w:t>
      </w:r>
      <w:r w:rsidRPr="00E013FF">
        <w:rPr>
          <w:b/>
        </w:rPr>
        <w:tab/>
        <w:t>P-Value</w:t>
      </w:r>
    </w:p>
    <w:p w:rsidR="00560D0C" w:rsidRPr="00E013FF" w:rsidRDefault="00560D0C" w:rsidP="001344C1">
      <w:pPr>
        <w:tabs>
          <w:tab w:val="left" w:pos="1980"/>
          <w:tab w:val="left" w:pos="5040"/>
        </w:tabs>
        <w:spacing w:after="120" w:line="240" w:lineRule="auto"/>
        <w:rPr>
          <w:sz w:val="20"/>
          <w:szCs w:val="20"/>
        </w:rPr>
      </w:pPr>
      <w:r w:rsidRPr="001344C1">
        <w:rPr>
          <w:sz w:val="24"/>
          <w:szCs w:val="24"/>
        </w:rPr>
        <w:t xml:space="preserve">                                 </w:t>
      </w:r>
      <w:r w:rsidR="001344C1">
        <w:rPr>
          <w:sz w:val="24"/>
          <w:szCs w:val="24"/>
        </w:rPr>
        <w:tab/>
      </w:r>
      <w:r w:rsidRPr="00E013FF">
        <w:rPr>
          <w:sz w:val="20"/>
          <w:szCs w:val="20"/>
        </w:rPr>
        <w:t>(</w:t>
      </w:r>
      <w:r w:rsidR="001344C1" w:rsidRPr="00E013FF">
        <w:rPr>
          <w:sz w:val="20"/>
          <w:szCs w:val="20"/>
        </w:rPr>
        <w:t>i</w:t>
      </w:r>
      <w:r w:rsidRPr="00E013FF">
        <w:rPr>
          <w:sz w:val="20"/>
          <w:szCs w:val="20"/>
        </w:rPr>
        <w:t xml:space="preserve">nches squared)                       </w:t>
      </w:r>
      <w:r w:rsidR="001344C1" w:rsidRPr="00E013FF">
        <w:rPr>
          <w:sz w:val="20"/>
          <w:szCs w:val="20"/>
        </w:rPr>
        <w:t xml:space="preserve">  </w:t>
      </w:r>
      <w:r w:rsidR="001344C1" w:rsidRPr="00E013FF">
        <w:rPr>
          <w:sz w:val="20"/>
          <w:szCs w:val="20"/>
        </w:rPr>
        <w:tab/>
      </w:r>
      <w:r w:rsidRPr="00E013FF">
        <w:rPr>
          <w:sz w:val="20"/>
          <w:szCs w:val="20"/>
        </w:rPr>
        <w:t>(</w:t>
      </w:r>
      <w:r w:rsidR="001344C1" w:rsidRPr="00E013FF">
        <w:rPr>
          <w:sz w:val="20"/>
          <w:szCs w:val="20"/>
        </w:rPr>
        <w:t>i</w:t>
      </w:r>
      <w:r w:rsidRPr="00E013FF">
        <w:rPr>
          <w:sz w:val="20"/>
          <w:szCs w:val="20"/>
        </w:rPr>
        <w:t>nches squared)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3060"/>
        <w:gridCol w:w="2790"/>
        <w:gridCol w:w="1728"/>
      </w:tblGrid>
      <w:tr w:rsidR="00560D0C" w:rsidRPr="00E013FF" w:rsidTr="001344C1">
        <w:tc>
          <w:tcPr>
            <w:tcW w:w="1998" w:type="dxa"/>
            <w:tcBorders>
              <w:top w:val="nil"/>
              <w:left w:val="nil"/>
              <w:bottom w:val="single" w:sz="12" w:space="0" w:color="000000"/>
              <w:right w:val="nil"/>
            </w:tcBorders>
          </w:tcPr>
          <w:p w:rsidR="00560D0C" w:rsidRPr="00E013FF" w:rsidRDefault="00560D0C" w:rsidP="001344C1">
            <w:pPr>
              <w:spacing w:after="0"/>
              <w:rPr>
                <w:sz w:val="20"/>
                <w:szCs w:val="20"/>
              </w:rPr>
            </w:pPr>
            <w:r w:rsidRPr="00E013FF">
              <w:rPr>
                <w:sz w:val="20"/>
                <w:szCs w:val="20"/>
              </w:rPr>
              <w:t xml:space="preserve"> May 22</w:t>
            </w:r>
            <w:r w:rsidRPr="00E013FF">
              <w:rPr>
                <w:sz w:val="20"/>
                <w:szCs w:val="20"/>
                <w:vertAlign w:val="superscript"/>
              </w:rPr>
              <w:t xml:space="preserve">, </w:t>
            </w:r>
            <w:r w:rsidRPr="00E013FF">
              <w:rPr>
                <w:sz w:val="20"/>
                <w:szCs w:val="20"/>
              </w:rPr>
              <w:t>2010</w:t>
            </w:r>
          </w:p>
        </w:tc>
        <w:tc>
          <w:tcPr>
            <w:tcW w:w="3060" w:type="dxa"/>
            <w:tcBorders>
              <w:top w:val="nil"/>
              <w:left w:val="nil"/>
              <w:bottom w:val="single" w:sz="12" w:space="0" w:color="000000"/>
              <w:right w:val="nil"/>
            </w:tcBorders>
          </w:tcPr>
          <w:p w:rsidR="00560D0C" w:rsidRPr="00E013FF" w:rsidRDefault="00560D0C" w:rsidP="001344C1">
            <w:pPr>
              <w:spacing w:after="0"/>
              <w:rPr>
                <w:sz w:val="20"/>
                <w:szCs w:val="20"/>
              </w:rPr>
            </w:pPr>
            <w:r w:rsidRPr="00E013FF">
              <w:rPr>
                <w:sz w:val="20"/>
                <w:szCs w:val="20"/>
              </w:rPr>
              <w:t>1.25  ± 0.13 a</w:t>
            </w:r>
          </w:p>
        </w:tc>
        <w:tc>
          <w:tcPr>
            <w:tcW w:w="2790" w:type="dxa"/>
            <w:tcBorders>
              <w:top w:val="nil"/>
              <w:left w:val="nil"/>
              <w:bottom w:val="single" w:sz="12" w:space="0" w:color="000000"/>
              <w:right w:val="nil"/>
            </w:tcBorders>
          </w:tcPr>
          <w:p w:rsidR="00560D0C" w:rsidRPr="00E013FF" w:rsidRDefault="001344C1" w:rsidP="001344C1">
            <w:pPr>
              <w:spacing w:after="0"/>
              <w:rPr>
                <w:sz w:val="20"/>
                <w:szCs w:val="20"/>
              </w:rPr>
            </w:pPr>
            <w:r w:rsidRPr="00E013FF">
              <w:rPr>
                <w:sz w:val="20"/>
                <w:szCs w:val="20"/>
              </w:rPr>
              <w:t xml:space="preserve"> </w:t>
            </w:r>
            <w:r w:rsidR="00560D0C" w:rsidRPr="00E013FF">
              <w:rPr>
                <w:sz w:val="20"/>
                <w:szCs w:val="20"/>
              </w:rPr>
              <w:t>1.10  ± 0.29 b</w:t>
            </w:r>
          </w:p>
        </w:tc>
        <w:tc>
          <w:tcPr>
            <w:tcW w:w="1728" w:type="dxa"/>
            <w:tcBorders>
              <w:top w:val="nil"/>
              <w:left w:val="nil"/>
              <w:bottom w:val="single" w:sz="12" w:space="0" w:color="000000"/>
              <w:right w:val="nil"/>
            </w:tcBorders>
          </w:tcPr>
          <w:p w:rsidR="00560D0C" w:rsidRPr="00E013FF" w:rsidRDefault="001344C1" w:rsidP="001344C1">
            <w:pPr>
              <w:spacing w:after="0"/>
              <w:rPr>
                <w:sz w:val="20"/>
                <w:szCs w:val="20"/>
              </w:rPr>
            </w:pPr>
            <w:r w:rsidRPr="00E013FF">
              <w:rPr>
                <w:sz w:val="20"/>
                <w:szCs w:val="20"/>
              </w:rPr>
              <w:t xml:space="preserve"> </w:t>
            </w:r>
            <w:r w:rsidR="00560D0C" w:rsidRPr="00E013FF">
              <w:rPr>
                <w:sz w:val="20"/>
                <w:szCs w:val="20"/>
              </w:rPr>
              <w:t>P=   0.041</w:t>
            </w:r>
          </w:p>
        </w:tc>
      </w:tr>
    </w:tbl>
    <w:p w:rsidR="00560D0C" w:rsidRDefault="00560D0C" w:rsidP="001344C1">
      <w:pPr>
        <w:pStyle w:val="Caption"/>
        <w:keepNext/>
        <w:spacing w:after="0"/>
        <w:jc w:val="center"/>
        <w:rPr>
          <w:rFonts w:ascii="Times New Roman" w:hAnsi="Times New Roman"/>
          <w:sz w:val="24"/>
          <w:szCs w:val="24"/>
        </w:rPr>
      </w:pPr>
    </w:p>
    <w:p w:rsidR="00560D0C" w:rsidRPr="001344C1" w:rsidRDefault="00560D0C" w:rsidP="00560D0C">
      <w:pPr>
        <w:pStyle w:val="Caption"/>
        <w:keepNext/>
        <w:rPr>
          <w:rFonts w:asciiTheme="minorHAnsi" w:hAnsiTheme="minorHAnsi"/>
          <w:b w:val="0"/>
        </w:rPr>
      </w:pPr>
      <w:r w:rsidRPr="001344C1">
        <w:rPr>
          <w:rFonts w:asciiTheme="minorHAnsi" w:hAnsiTheme="minorHAnsi"/>
        </w:rPr>
        <w:t xml:space="preserve">Table </w:t>
      </w:r>
      <w:r w:rsidR="002C093B" w:rsidRPr="001344C1">
        <w:rPr>
          <w:rFonts w:asciiTheme="minorHAnsi" w:hAnsiTheme="minorHAnsi"/>
        </w:rPr>
        <w:fldChar w:fldCharType="begin"/>
      </w:r>
      <w:r w:rsidRPr="001344C1">
        <w:rPr>
          <w:rFonts w:asciiTheme="minorHAnsi" w:hAnsiTheme="minorHAnsi"/>
        </w:rPr>
        <w:instrText xml:space="preserve"> SEQ Table \* ARABIC </w:instrText>
      </w:r>
      <w:r w:rsidR="002C093B" w:rsidRPr="001344C1">
        <w:rPr>
          <w:rFonts w:asciiTheme="minorHAnsi" w:hAnsiTheme="minorHAnsi"/>
        </w:rPr>
        <w:fldChar w:fldCharType="separate"/>
      </w:r>
      <w:r w:rsidR="00A07F3E">
        <w:rPr>
          <w:rFonts w:asciiTheme="minorHAnsi" w:hAnsiTheme="minorHAnsi"/>
          <w:noProof/>
        </w:rPr>
        <w:t>1</w:t>
      </w:r>
      <w:r w:rsidR="002C093B" w:rsidRPr="001344C1">
        <w:rPr>
          <w:rFonts w:asciiTheme="minorHAnsi" w:hAnsiTheme="minorHAnsi"/>
        </w:rPr>
        <w:fldChar w:fldCharType="end"/>
      </w:r>
      <w:r w:rsidRPr="001344C1">
        <w:rPr>
          <w:rFonts w:asciiTheme="minorHAnsi" w:hAnsiTheme="minorHAnsi"/>
        </w:rPr>
        <w:t>:</w:t>
      </w:r>
      <w:r w:rsidRPr="001344C1">
        <w:rPr>
          <w:rFonts w:asciiTheme="minorHAnsi" w:hAnsiTheme="minorHAnsi"/>
          <w:b w:val="0"/>
        </w:rPr>
        <w:t xml:space="preserve">  Mean values for height in inches of cucumber plants watered with oxygenated well wa</w:t>
      </w:r>
      <w:r w:rsidR="006C0AF1">
        <w:rPr>
          <w:rFonts w:asciiTheme="minorHAnsi" w:hAnsiTheme="minorHAnsi"/>
          <w:b w:val="0"/>
        </w:rPr>
        <w:t>ter and plants watered with low DO</w:t>
      </w:r>
      <w:r w:rsidRPr="001344C1">
        <w:rPr>
          <w:rFonts w:asciiTheme="minorHAnsi" w:hAnsiTheme="minorHAnsi"/>
          <w:b w:val="0"/>
        </w:rPr>
        <w:t xml:space="preserve"> well water on three separate dates.  Means (n=16) are shown ± 1 Standard Deviation.  </w:t>
      </w:r>
      <w:r w:rsidR="006C0AF1">
        <w:rPr>
          <w:rFonts w:asciiTheme="minorHAnsi" w:hAnsiTheme="minorHAnsi"/>
          <w:b w:val="0"/>
        </w:rPr>
        <w:t xml:space="preserve">Note the uniformly larger standard deviations for the plants treated with low DO water.  </w:t>
      </w:r>
      <w:r w:rsidRPr="001344C1">
        <w:rPr>
          <w:rFonts w:asciiTheme="minorHAnsi" w:hAnsiTheme="minorHAnsi"/>
          <w:b w:val="0"/>
        </w:rPr>
        <w:t>Different letters (a,b)  indicate significant difference (p &lt; 0.05) between plants watered with oxygenated well wa</w:t>
      </w:r>
      <w:r w:rsidR="006C0AF1">
        <w:rPr>
          <w:rFonts w:asciiTheme="minorHAnsi" w:hAnsiTheme="minorHAnsi"/>
          <w:b w:val="0"/>
        </w:rPr>
        <w:t>ter and plants watered with low DO</w:t>
      </w:r>
      <w:r w:rsidRPr="001344C1">
        <w:rPr>
          <w:rFonts w:asciiTheme="minorHAnsi" w:hAnsiTheme="minorHAnsi"/>
          <w:b w:val="0"/>
        </w:rPr>
        <w:t xml:space="preserve"> well water by Student’s t-test.  Same letters (a,a) indicate no significant difference using student’s t-test.</w:t>
      </w:r>
    </w:p>
    <w:p w:rsidR="00D710D8" w:rsidRPr="001344C1" w:rsidRDefault="00D710D8" w:rsidP="00D710D8">
      <w:pPr>
        <w:tabs>
          <w:tab w:val="left" w:pos="3262"/>
        </w:tabs>
        <w:ind w:left="-360" w:right="-810"/>
        <w:rPr>
          <w:b/>
          <w:sz w:val="24"/>
          <w:szCs w:val="24"/>
        </w:rPr>
      </w:pPr>
      <w:r>
        <w:rPr>
          <w:b/>
          <w:sz w:val="24"/>
          <w:szCs w:val="24"/>
        </w:rPr>
        <w:t>Conclusions</w:t>
      </w:r>
    </w:p>
    <w:p w:rsidR="00F6308B" w:rsidRPr="008D2484" w:rsidRDefault="008D2484" w:rsidP="008D2484">
      <w:pPr>
        <w:tabs>
          <w:tab w:val="left" w:pos="3262"/>
        </w:tabs>
        <w:ind w:left="-360" w:right="-540"/>
      </w:pPr>
      <w:r w:rsidRPr="008D2484">
        <w:rPr>
          <w:rFonts w:cs="Times New Roman"/>
        </w:rPr>
        <w:t xml:space="preserve">There are consistently low levels of dissolved oxygen in the well water at 21 Acres, which is apparently common for the shallow sedimentary aquifers in the Woodinville area (1).  </w:t>
      </w:r>
      <w:r>
        <w:rPr>
          <w:rFonts w:cs="Times New Roman"/>
        </w:rPr>
        <w:t xml:space="preserve"> Based on previous studies (3) and the experiment conducted in this study, irrigating crops with this well water has the potential to reduce both crop yields and quality.  </w:t>
      </w:r>
      <w:r w:rsidRPr="008D2484">
        <w:t xml:space="preserve">The cucumber plants that were </w:t>
      </w:r>
      <w:r>
        <w:t>irrigat</w:t>
      </w:r>
      <w:r w:rsidRPr="008D2484">
        <w:t>ed using oxygenated well water were more uniform, taller</w:t>
      </w:r>
      <w:r>
        <w:t>,</w:t>
      </w:r>
      <w:r w:rsidRPr="008D2484">
        <w:t xml:space="preserve"> and had a broader leaf area than their counterparts </w:t>
      </w:r>
      <w:r>
        <w:t>irrigat</w:t>
      </w:r>
      <w:r w:rsidRPr="008D2484">
        <w:t>ed with unadulterated 21 Acres well water.</w:t>
      </w:r>
      <w:r>
        <w:t xml:space="preserve">  It is recommended that 21 Acres oxygenate their well water prior to irrigating and that further experiments be conducted to better assess the quality of the 21 Acres well water and its potential impacts on agriculture</w:t>
      </w:r>
      <w:r w:rsidR="00E013FF">
        <w:t xml:space="preserve"> and other uses</w:t>
      </w:r>
      <w:r>
        <w:t>.</w:t>
      </w:r>
    </w:p>
    <w:p w:rsidR="00F6308B" w:rsidRPr="001344C1" w:rsidRDefault="001344C1" w:rsidP="001344C1">
      <w:pPr>
        <w:tabs>
          <w:tab w:val="left" w:pos="3262"/>
        </w:tabs>
        <w:ind w:left="-360" w:right="-810"/>
        <w:rPr>
          <w:b/>
          <w:sz w:val="24"/>
          <w:szCs w:val="24"/>
        </w:rPr>
      </w:pPr>
      <w:r w:rsidRPr="001344C1">
        <w:rPr>
          <w:b/>
          <w:sz w:val="24"/>
          <w:szCs w:val="24"/>
        </w:rPr>
        <w:t>Bibliography</w:t>
      </w:r>
    </w:p>
    <w:p w:rsidR="00D5394F" w:rsidRPr="006217F5" w:rsidRDefault="00D5394F" w:rsidP="00D710D8">
      <w:pPr>
        <w:pStyle w:val="ListParagraph"/>
        <w:numPr>
          <w:ilvl w:val="0"/>
          <w:numId w:val="3"/>
        </w:numPr>
        <w:tabs>
          <w:tab w:val="left" w:pos="90"/>
          <w:tab w:val="left" w:pos="450"/>
        </w:tabs>
        <w:spacing w:before="90" w:after="0" w:line="240" w:lineRule="auto"/>
        <w:ind w:left="270" w:hanging="630"/>
        <w:outlineLvl w:val="1"/>
        <w:rPr>
          <w:sz w:val="20"/>
          <w:szCs w:val="20"/>
        </w:rPr>
      </w:pPr>
      <w:r w:rsidRPr="006217F5">
        <w:rPr>
          <w:sz w:val="20"/>
          <w:szCs w:val="20"/>
        </w:rPr>
        <w:t xml:space="preserve">King County Water and Land </w:t>
      </w:r>
      <w:r w:rsidR="006217F5" w:rsidRPr="006217F5">
        <w:rPr>
          <w:sz w:val="20"/>
          <w:szCs w:val="20"/>
        </w:rPr>
        <w:t>Resources Division</w:t>
      </w:r>
      <w:r w:rsidR="006217F5">
        <w:rPr>
          <w:sz w:val="20"/>
          <w:szCs w:val="20"/>
        </w:rPr>
        <w:t>, 2010</w:t>
      </w:r>
      <w:r w:rsidRPr="006217F5">
        <w:rPr>
          <w:sz w:val="20"/>
          <w:szCs w:val="20"/>
        </w:rPr>
        <w:t xml:space="preserve">. </w:t>
      </w:r>
      <w:r w:rsidR="006217F5">
        <w:rPr>
          <w:sz w:val="20"/>
          <w:szCs w:val="20"/>
        </w:rPr>
        <w:t xml:space="preserve"> </w:t>
      </w:r>
      <w:r w:rsidR="006217F5" w:rsidRPr="006217F5">
        <w:rPr>
          <w:sz w:val="20"/>
          <w:szCs w:val="20"/>
        </w:rPr>
        <w:t>Groundwater Data Search, Well ID: SAMM W7A</w:t>
      </w:r>
      <w:r w:rsidR="006217F5">
        <w:rPr>
          <w:sz w:val="20"/>
          <w:szCs w:val="20"/>
        </w:rPr>
        <w:t xml:space="preserve">, Measurement Date 5/27/2003 </w:t>
      </w:r>
      <w:r w:rsidRPr="006217F5">
        <w:rPr>
          <w:sz w:val="20"/>
          <w:szCs w:val="20"/>
        </w:rPr>
        <w:t>. Retrieved on June 1</w:t>
      </w:r>
      <w:r w:rsidRPr="006217F5">
        <w:rPr>
          <w:sz w:val="20"/>
          <w:szCs w:val="20"/>
          <w:vertAlign w:val="superscript"/>
        </w:rPr>
        <w:t>st</w:t>
      </w:r>
      <w:r w:rsidRPr="006217F5">
        <w:rPr>
          <w:sz w:val="20"/>
          <w:szCs w:val="20"/>
        </w:rPr>
        <w:t xml:space="preserve">, 2010. </w:t>
      </w:r>
      <w:hyperlink r:id="rId10" w:history="1">
        <w:r w:rsidRPr="006217F5">
          <w:rPr>
            <w:rStyle w:val="Hyperlink"/>
            <w:sz w:val="20"/>
            <w:szCs w:val="20"/>
          </w:rPr>
          <w:t>http://www5.kingcounty.gov/groundwater/Details.aspx?Equis_ID=SAMM_W7A</w:t>
        </w:r>
      </w:hyperlink>
    </w:p>
    <w:p w:rsidR="00F6308B" w:rsidRPr="00D710D8" w:rsidRDefault="00F6308B" w:rsidP="001344C1">
      <w:pPr>
        <w:tabs>
          <w:tab w:val="left" w:pos="3262"/>
        </w:tabs>
        <w:spacing w:after="0"/>
        <w:ind w:left="90" w:right="-810" w:hanging="450"/>
        <w:rPr>
          <w:sz w:val="16"/>
          <w:szCs w:val="16"/>
        </w:rPr>
      </w:pPr>
    </w:p>
    <w:p w:rsidR="00F6308B" w:rsidRPr="008D2484" w:rsidRDefault="00560D0C" w:rsidP="00D710D8">
      <w:pPr>
        <w:pStyle w:val="ListParagraph"/>
        <w:numPr>
          <w:ilvl w:val="0"/>
          <w:numId w:val="3"/>
        </w:numPr>
        <w:tabs>
          <w:tab w:val="left" w:pos="90"/>
          <w:tab w:val="left" w:pos="3262"/>
        </w:tabs>
        <w:spacing w:after="0"/>
        <w:ind w:left="270" w:right="-540" w:hanging="630"/>
        <w:rPr>
          <w:sz w:val="20"/>
          <w:szCs w:val="20"/>
        </w:rPr>
      </w:pPr>
      <w:r w:rsidRPr="001344C1">
        <w:rPr>
          <w:color w:val="000000"/>
          <w:sz w:val="20"/>
          <w:szCs w:val="20"/>
        </w:rPr>
        <w:t>Committee on Environment and Natural Resources, 2000</w:t>
      </w:r>
      <w:r w:rsidR="00D710D8">
        <w:rPr>
          <w:color w:val="000000"/>
          <w:sz w:val="20"/>
          <w:szCs w:val="20"/>
        </w:rPr>
        <w:t xml:space="preserve">. </w:t>
      </w:r>
      <w:r w:rsidRPr="001344C1">
        <w:rPr>
          <w:color w:val="000000"/>
          <w:sz w:val="20"/>
          <w:szCs w:val="20"/>
        </w:rPr>
        <w:t xml:space="preserve"> </w:t>
      </w:r>
      <w:hyperlink r:id="rId11" w:history="1">
        <w:r w:rsidRPr="001344C1">
          <w:rPr>
            <w:rStyle w:val="Hyperlink"/>
            <w:sz w:val="20"/>
            <w:szCs w:val="20"/>
          </w:rPr>
          <w:t>Integrated asses</w:t>
        </w:r>
        <w:r w:rsidR="004D4C67">
          <w:rPr>
            <w:rStyle w:val="Hyperlink"/>
            <w:sz w:val="20"/>
            <w:szCs w:val="20"/>
          </w:rPr>
          <w:t>s</w:t>
        </w:r>
        <w:r w:rsidRPr="001344C1">
          <w:rPr>
            <w:rStyle w:val="Hyperlink"/>
            <w:sz w:val="20"/>
            <w:szCs w:val="20"/>
          </w:rPr>
          <w:t>ment of hypoxia in the Northern Gulf of Mexico</w:t>
        </w:r>
      </w:hyperlink>
      <w:r w:rsidRPr="001344C1">
        <w:rPr>
          <w:color w:val="000000"/>
          <w:sz w:val="20"/>
          <w:szCs w:val="20"/>
        </w:rPr>
        <w:t>: National Science and Technology Council, 58 p.</w:t>
      </w:r>
    </w:p>
    <w:p w:rsidR="008D2484" w:rsidRPr="006C0AF1" w:rsidRDefault="008D2484" w:rsidP="008D2484">
      <w:pPr>
        <w:pStyle w:val="ListParagraph"/>
        <w:rPr>
          <w:sz w:val="16"/>
          <w:szCs w:val="16"/>
        </w:rPr>
      </w:pPr>
    </w:p>
    <w:p w:rsidR="008D2484" w:rsidRPr="008D2484" w:rsidRDefault="002C093B" w:rsidP="00D710D8">
      <w:pPr>
        <w:pStyle w:val="ListParagraph"/>
        <w:numPr>
          <w:ilvl w:val="0"/>
          <w:numId w:val="3"/>
        </w:numPr>
        <w:tabs>
          <w:tab w:val="left" w:pos="90"/>
          <w:tab w:val="left" w:pos="3262"/>
        </w:tabs>
        <w:spacing w:after="0"/>
        <w:ind w:left="270" w:right="-540" w:hanging="630"/>
        <w:rPr>
          <w:sz w:val="20"/>
          <w:szCs w:val="20"/>
        </w:rPr>
      </w:pPr>
      <w:r>
        <w:rPr>
          <w:noProof/>
          <w:sz w:val="20"/>
          <w:szCs w:val="20"/>
          <w:lang w:eastAsia="zh-TW"/>
        </w:rPr>
        <w:pict>
          <v:shape id="_x0000_s1063" type="#_x0000_t202" style="position:absolute;left:0;text-align:left;margin-left:479.6pt;margin-top:79.95pt;width:19.6pt;height:21.35pt;z-index:251704320;mso-width-relative:margin;mso-height-relative:margin" filled="f" fillcolor="white [3212]" stroked="f">
            <v:textbox>
              <w:txbxContent>
                <w:p w:rsidR="00B12D30" w:rsidRPr="004D4C67" w:rsidRDefault="00B12D30">
                  <w:r w:rsidRPr="004D4C67">
                    <w:t>3</w:t>
                  </w:r>
                </w:p>
              </w:txbxContent>
            </v:textbox>
          </v:shape>
        </w:pict>
      </w:r>
      <w:r w:rsidRPr="002C093B">
        <w:rPr>
          <w:b/>
          <w:noProof/>
          <w:sz w:val="20"/>
          <w:szCs w:val="20"/>
          <w:lang w:eastAsia="zh-TW"/>
        </w:rPr>
        <w:pict>
          <v:shape id="_x0000_s1062" type="#_x0000_t202" style="position:absolute;left:0;text-align:left;margin-left:-73.5pt;margin-top:57.7pt;width:614.15pt;height:81.35pt;z-index:251702272;mso-width-relative:margin;mso-height-relative:margin" fillcolor="#bdae75">
            <v:textbox>
              <w:txbxContent>
                <w:p w:rsidR="006C0AF1" w:rsidRPr="004D4C67" w:rsidRDefault="006C0AF1" w:rsidP="004D4C67">
                  <w:pPr>
                    <w:spacing w:before="120"/>
                    <w:ind w:left="990" w:right="1095"/>
                    <w:rPr>
                      <w:b/>
                      <w:color w:val="7030A0"/>
                    </w:rPr>
                  </w:pPr>
                  <w:r w:rsidRPr="004D4C67">
                    <w:rPr>
                      <w:b/>
                      <w:color w:val="7030A0"/>
                    </w:rPr>
                    <w:t xml:space="preserve">To learn more about community based research at the University of Washington Bothell, or to </w:t>
                  </w:r>
                  <w:r w:rsidR="00B12D30" w:rsidRPr="004D4C67">
                    <w:rPr>
                      <w:b/>
                      <w:color w:val="7030A0"/>
                    </w:rPr>
                    <w:t xml:space="preserve">propose partnerships that could engage our students, contact Karen Ericson, </w:t>
                  </w:r>
                  <w:r w:rsidR="00B12D30" w:rsidRPr="004D4C67">
                    <w:rPr>
                      <w:rFonts w:cs="Arial"/>
                      <w:b/>
                      <w:color w:val="7030A0"/>
                    </w:rPr>
                    <w:t xml:space="preserve">Director of Community-Based Learning and Scholarship at </w:t>
                  </w:r>
                  <w:hyperlink r:id="rId12" w:history="1">
                    <w:r w:rsidR="00B12D30" w:rsidRPr="004D4C67">
                      <w:rPr>
                        <w:rFonts w:cs="Arial"/>
                        <w:b/>
                        <w:color w:val="7030A0"/>
                        <w:sz w:val="20"/>
                        <w:szCs w:val="20"/>
                        <w:u w:val="single"/>
                      </w:rPr>
                      <w:t>kericson@uwb.edu</w:t>
                    </w:r>
                  </w:hyperlink>
                  <w:r w:rsidR="00B12D30" w:rsidRPr="004D4C67">
                    <w:rPr>
                      <w:rFonts w:cs="Arial"/>
                      <w:b/>
                      <w:color w:val="7030A0"/>
                      <w:sz w:val="20"/>
                      <w:szCs w:val="20"/>
                    </w:rPr>
                    <w:t xml:space="preserve"> or 425-352-3365.  </w:t>
                  </w:r>
                  <w:r w:rsidR="00B12D30" w:rsidRPr="004D4C67">
                    <w:rPr>
                      <w:rFonts w:cs="Arial"/>
                      <w:b/>
                      <w:color w:val="7030A0"/>
                    </w:rPr>
                    <w:t>Or visit our web site at</w:t>
                  </w:r>
                  <w:r w:rsidR="004D4C67">
                    <w:rPr>
                      <w:rFonts w:cs="Arial"/>
                      <w:b/>
                      <w:color w:val="7030A0"/>
                    </w:rPr>
                    <w:t>:</w:t>
                  </w:r>
                  <w:r w:rsidR="00B12D30" w:rsidRPr="004D4C67">
                    <w:rPr>
                      <w:rFonts w:cs="Arial"/>
                      <w:b/>
                      <w:color w:val="7030A0"/>
                    </w:rPr>
                    <w:t xml:space="preserve"> </w:t>
                  </w:r>
                  <w:hyperlink r:id="rId13" w:history="1">
                    <w:r w:rsidR="00B12D30" w:rsidRPr="004D4C67">
                      <w:rPr>
                        <w:rStyle w:val="Hyperlink"/>
                        <w:rFonts w:cs="Arial"/>
                        <w:b/>
                        <w:color w:val="7030A0"/>
                      </w:rPr>
                      <w:t>http://www.uwb.edu/cbls</w:t>
                    </w:r>
                  </w:hyperlink>
                  <w:r w:rsidR="00B12D30" w:rsidRPr="004D4C67">
                    <w:rPr>
                      <w:rFonts w:cs="Arial"/>
                      <w:b/>
                      <w:color w:val="7030A0"/>
                    </w:rPr>
                    <w:t>.</w:t>
                  </w:r>
                  <w:r w:rsidR="00B12D30" w:rsidRPr="004D4C67">
                    <w:rPr>
                      <w:rFonts w:cs="Arial"/>
                      <w:b/>
                      <w:color w:val="7030A0"/>
                      <w:sz w:val="20"/>
                      <w:szCs w:val="20"/>
                    </w:rPr>
                    <w:t xml:space="preserve"> </w:t>
                  </w:r>
                </w:p>
              </w:txbxContent>
            </v:textbox>
          </v:shape>
        </w:pict>
      </w:r>
      <w:r w:rsidR="008D2484" w:rsidRPr="008D2484">
        <w:rPr>
          <w:sz w:val="20"/>
          <w:szCs w:val="20"/>
        </w:rPr>
        <w:t>Holtman, W</w:t>
      </w:r>
      <w:r w:rsidR="008D2484">
        <w:rPr>
          <w:sz w:val="20"/>
          <w:szCs w:val="20"/>
        </w:rPr>
        <w:t>.</w:t>
      </w:r>
      <w:r w:rsidR="008D2484" w:rsidRPr="008D2484">
        <w:rPr>
          <w:sz w:val="20"/>
          <w:szCs w:val="20"/>
        </w:rPr>
        <w:t>, Van Duijn, B</w:t>
      </w:r>
      <w:r w:rsidR="008D2484">
        <w:rPr>
          <w:sz w:val="20"/>
          <w:szCs w:val="20"/>
        </w:rPr>
        <w:t>.</w:t>
      </w:r>
      <w:r w:rsidR="008D2484" w:rsidRPr="008D2484">
        <w:rPr>
          <w:sz w:val="20"/>
          <w:szCs w:val="20"/>
        </w:rPr>
        <w:t>, Blaakmeer, D</w:t>
      </w:r>
      <w:r w:rsidR="008D2484">
        <w:rPr>
          <w:sz w:val="20"/>
          <w:szCs w:val="20"/>
        </w:rPr>
        <w:t>.</w:t>
      </w:r>
      <w:r w:rsidR="008D2484" w:rsidRPr="008D2484">
        <w:rPr>
          <w:sz w:val="20"/>
          <w:szCs w:val="20"/>
        </w:rPr>
        <w:t>, Blok,C.</w:t>
      </w:r>
      <w:r w:rsidR="008D2484">
        <w:rPr>
          <w:sz w:val="20"/>
          <w:szCs w:val="20"/>
        </w:rPr>
        <w:t>,</w:t>
      </w:r>
      <w:r w:rsidR="008D2484" w:rsidRPr="008D2484">
        <w:rPr>
          <w:sz w:val="20"/>
          <w:szCs w:val="20"/>
        </w:rPr>
        <w:t xml:space="preserve">  2005. </w:t>
      </w:r>
      <w:r w:rsidR="008D2484">
        <w:rPr>
          <w:sz w:val="20"/>
          <w:szCs w:val="20"/>
        </w:rPr>
        <w:t xml:space="preserve"> </w:t>
      </w:r>
      <w:r w:rsidR="008D2484" w:rsidRPr="008D2484">
        <w:rPr>
          <w:sz w:val="20"/>
          <w:szCs w:val="20"/>
        </w:rPr>
        <w:t xml:space="preserve"> Optimalization of oxygen levels in root systems as effective cultivation tool. International Symposium on Soilless Culture and Hydroponics.</w:t>
      </w:r>
      <w:r w:rsidR="008D2484">
        <w:rPr>
          <w:sz w:val="20"/>
          <w:szCs w:val="20"/>
        </w:rPr>
        <w:t xml:space="preserve"> </w:t>
      </w:r>
      <w:r w:rsidR="008D2484" w:rsidRPr="008D2484">
        <w:rPr>
          <w:sz w:val="20"/>
          <w:szCs w:val="20"/>
        </w:rPr>
        <w:t>Retrieved on May 2, 2010:</w:t>
      </w:r>
      <w:r w:rsidR="008D2484" w:rsidRPr="008D2484">
        <w:rPr>
          <w:b/>
          <w:sz w:val="20"/>
          <w:szCs w:val="20"/>
        </w:rPr>
        <w:t xml:space="preserve"> </w:t>
      </w:r>
      <w:hyperlink r:id="rId14" w:history="1">
        <w:r w:rsidR="008D2484" w:rsidRPr="008D2484">
          <w:rPr>
            <w:rStyle w:val="Hyperlink"/>
            <w:sz w:val="20"/>
            <w:szCs w:val="20"/>
          </w:rPr>
          <w:t>http://www.actahort.org/books/697/697_5.htm</w:t>
        </w:r>
      </w:hyperlink>
    </w:p>
    <w:sectPr w:rsidR="008D2484" w:rsidRPr="008D2484" w:rsidSect="002D3661">
      <w:footerReference w:type="default" r:id="rId15"/>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1CB" w:rsidRDefault="003751CB" w:rsidP="006217F5">
      <w:pPr>
        <w:spacing w:after="0" w:line="240" w:lineRule="auto"/>
      </w:pPr>
      <w:r>
        <w:separator/>
      </w:r>
    </w:p>
  </w:endnote>
  <w:endnote w:type="continuationSeparator" w:id="0">
    <w:p w:rsidR="003751CB" w:rsidRDefault="003751CB" w:rsidP="00621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6540"/>
      <w:docPartObj>
        <w:docPartGallery w:val="Page Numbers (Bottom of Page)"/>
        <w:docPartUnique/>
      </w:docPartObj>
    </w:sdtPr>
    <w:sdtContent>
      <w:p w:rsidR="008D2484" w:rsidRDefault="002C093B">
        <w:pPr>
          <w:pStyle w:val="Footer"/>
          <w:jc w:val="right"/>
        </w:pPr>
        <w:fldSimple w:instr=" PAGE   \* MERGEFORMAT ">
          <w:r w:rsidR="00F52E0E">
            <w:rPr>
              <w:noProof/>
            </w:rPr>
            <w:t>3</w:t>
          </w:r>
        </w:fldSimple>
      </w:p>
    </w:sdtContent>
  </w:sdt>
  <w:p w:rsidR="008D2484" w:rsidRDefault="008D2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1CB" w:rsidRDefault="003751CB" w:rsidP="006217F5">
      <w:pPr>
        <w:spacing w:after="0" w:line="240" w:lineRule="auto"/>
      </w:pPr>
      <w:r>
        <w:separator/>
      </w:r>
    </w:p>
  </w:footnote>
  <w:footnote w:type="continuationSeparator" w:id="0">
    <w:p w:rsidR="003751CB" w:rsidRDefault="003751CB" w:rsidP="006217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B2ADA"/>
    <w:multiLevelType w:val="hybridMultilevel"/>
    <w:tmpl w:val="1C44C41E"/>
    <w:lvl w:ilvl="0" w:tplc="616A92B8">
      <w:start w:val="1"/>
      <w:numFmt w:val="decimal"/>
      <w:lvlText w:val="(%1)"/>
      <w:lvlJc w:val="left"/>
      <w:pPr>
        <w:ind w:left="360" w:hanging="360"/>
      </w:pPr>
      <w:rPr>
        <w:rFonts w:hint="default"/>
        <w:b w:val="0"/>
        <w:color w:val="000000"/>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6B962FAA"/>
    <w:multiLevelType w:val="hybridMultilevel"/>
    <w:tmpl w:val="B4B2C682"/>
    <w:lvl w:ilvl="0" w:tplc="782EFBF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4356F"/>
    <w:multiLevelType w:val="hybridMultilevel"/>
    <w:tmpl w:val="0BAE4C7A"/>
    <w:lvl w:ilvl="0" w:tplc="5882DA2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202CC"/>
    <w:rsid w:val="00096AA9"/>
    <w:rsid w:val="00133993"/>
    <w:rsid w:val="001344C1"/>
    <w:rsid w:val="001619D7"/>
    <w:rsid w:val="00256459"/>
    <w:rsid w:val="002C093B"/>
    <w:rsid w:val="002D3661"/>
    <w:rsid w:val="002F7538"/>
    <w:rsid w:val="00306806"/>
    <w:rsid w:val="00311C21"/>
    <w:rsid w:val="003751CB"/>
    <w:rsid w:val="003D2D87"/>
    <w:rsid w:val="004202CC"/>
    <w:rsid w:val="004D4C67"/>
    <w:rsid w:val="00500DD7"/>
    <w:rsid w:val="00533361"/>
    <w:rsid w:val="00540CFD"/>
    <w:rsid w:val="00560D0C"/>
    <w:rsid w:val="005E0479"/>
    <w:rsid w:val="006217F5"/>
    <w:rsid w:val="006C0AF1"/>
    <w:rsid w:val="008D2484"/>
    <w:rsid w:val="00947297"/>
    <w:rsid w:val="00A07F3E"/>
    <w:rsid w:val="00A90C58"/>
    <w:rsid w:val="00A921F8"/>
    <w:rsid w:val="00AC311A"/>
    <w:rsid w:val="00B12D30"/>
    <w:rsid w:val="00B44A1F"/>
    <w:rsid w:val="00B777C2"/>
    <w:rsid w:val="00BC6244"/>
    <w:rsid w:val="00D5394F"/>
    <w:rsid w:val="00D710D8"/>
    <w:rsid w:val="00D86540"/>
    <w:rsid w:val="00E013FF"/>
    <w:rsid w:val="00EB567B"/>
    <w:rsid w:val="00F15DF5"/>
    <w:rsid w:val="00F52E0E"/>
    <w:rsid w:val="00F63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c3b76f,#beb166,#b9a86b,#bdae75,#a279eb,#e4f5a7,#f6f8a4,#fbeaa1"/>
      <o:colormenu v:ext="edit" fillcolor="#bdae75" strokecolor="none"/>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2CC"/>
    <w:rPr>
      <w:rFonts w:ascii="Tahoma" w:hAnsi="Tahoma" w:cs="Tahoma"/>
      <w:sz w:val="16"/>
      <w:szCs w:val="16"/>
    </w:rPr>
  </w:style>
  <w:style w:type="paragraph" w:styleId="ListParagraph">
    <w:name w:val="List Paragraph"/>
    <w:basedOn w:val="Normal"/>
    <w:uiPriority w:val="34"/>
    <w:qFormat/>
    <w:rsid w:val="00D86540"/>
    <w:pPr>
      <w:ind w:left="720"/>
      <w:contextualSpacing/>
    </w:pPr>
  </w:style>
  <w:style w:type="character" w:styleId="Hyperlink">
    <w:name w:val="Hyperlink"/>
    <w:basedOn w:val="DefaultParagraphFont"/>
    <w:uiPriority w:val="99"/>
    <w:unhideWhenUsed/>
    <w:rsid w:val="00D5394F"/>
    <w:rPr>
      <w:color w:val="0000FF"/>
      <w:u w:val="single"/>
    </w:rPr>
  </w:style>
  <w:style w:type="paragraph" w:styleId="Caption">
    <w:name w:val="caption"/>
    <w:basedOn w:val="Normal"/>
    <w:next w:val="Normal"/>
    <w:uiPriority w:val="35"/>
    <w:unhideWhenUsed/>
    <w:qFormat/>
    <w:rsid w:val="00560D0C"/>
    <w:rPr>
      <w:rFonts w:ascii="Calibri" w:eastAsia="Calibri" w:hAnsi="Calibri" w:cs="Times New Roman"/>
      <w:b/>
      <w:bCs/>
      <w:sz w:val="20"/>
      <w:szCs w:val="20"/>
    </w:rPr>
  </w:style>
  <w:style w:type="paragraph" w:styleId="Header">
    <w:name w:val="header"/>
    <w:basedOn w:val="Normal"/>
    <w:link w:val="HeaderChar"/>
    <w:uiPriority w:val="99"/>
    <w:semiHidden/>
    <w:unhideWhenUsed/>
    <w:rsid w:val="006217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17F5"/>
  </w:style>
  <w:style w:type="paragraph" w:styleId="Footer">
    <w:name w:val="footer"/>
    <w:basedOn w:val="Normal"/>
    <w:link w:val="FooterChar"/>
    <w:uiPriority w:val="99"/>
    <w:unhideWhenUsed/>
    <w:rsid w:val="00621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7F5"/>
  </w:style>
  <w:style w:type="character" w:styleId="FollowedHyperlink">
    <w:name w:val="FollowedHyperlink"/>
    <w:basedOn w:val="DefaultParagraphFont"/>
    <w:uiPriority w:val="99"/>
    <w:semiHidden/>
    <w:unhideWhenUsed/>
    <w:rsid w:val="006217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wb.edu/cbls"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kericson@uwb.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ceanservice.noaa.gov/products/pubs_hypo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5.kingcounty.gov/groundwater/Details.aspx?Equis_ID=SAMM_W7A"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actahort.org/books/697/697_5.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DO%20Data%2021%20ac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Dissolved</a:t>
            </a:r>
            <a:r>
              <a:rPr lang="en-US" baseline="0"/>
              <a:t> Oxygen Mg/L</a:t>
            </a:r>
            <a:endParaRPr lang="en-US"/>
          </a:p>
        </c:rich>
      </c:tx>
    </c:title>
    <c:plotArea>
      <c:layout/>
      <c:lineChart>
        <c:grouping val="standard"/>
        <c:ser>
          <c:idx val="0"/>
          <c:order val="0"/>
          <c:tx>
            <c:v>Cistern</c:v>
          </c:tx>
          <c:marker>
            <c:symbol val="none"/>
          </c:marker>
          <c:cat>
            <c:numRef>
              <c:f>Sheet1!$B$21:$B$25</c:f>
              <c:numCache>
                <c:formatCode>m/d/yyyy</c:formatCode>
                <c:ptCount val="5"/>
                <c:pt idx="0">
                  <c:v>40290</c:v>
                </c:pt>
                <c:pt idx="1">
                  <c:v>40297</c:v>
                </c:pt>
                <c:pt idx="2">
                  <c:v>40304</c:v>
                </c:pt>
                <c:pt idx="3">
                  <c:v>40310</c:v>
                </c:pt>
                <c:pt idx="4">
                  <c:v>40316</c:v>
                </c:pt>
              </c:numCache>
            </c:numRef>
          </c:cat>
          <c:val>
            <c:numRef>
              <c:f>Sheet1!$I$3:$I$7</c:f>
              <c:numCache>
                <c:formatCode>General</c:formatCode>
                <c:ptCount val="5"/>
                <c:pt idx="0">
                  <c:v>1.59</c:v>
                </c:pt>
                <c:pt idx="1">
                  <c:v>1.6800000000000013</c:v>
                </c:pt>
                <c:pt idx="2">
                  <c:v>1.7</c:v>
                </c:pt>
                <c:pt idx="3">
                  <c:v>1.55</c:v>
                </c:pt>
                <c:pt idx="4">
                  <c:v>3</c:v>
                </c:pt>
              </c:numCache>
            </c:numRef>
          </c:val>
        </c:ser>
        <c:ser>
          <c:idx val="1"/>
          <c:order val="1"/>
          <c:tx>
            <c:v>Well</c:v>
          </c:tx>
          <c:marker>
            <c:symbol val="none"/>
          </c:marker>
          <c:cat>
            <c:numRef>
              <c:f>Sheet1!$B$21:$B$25</c:f>
              <c:numCache>
                <c:formatCode>m/d/yyyy</c:formatCode>
                <c:ptCount val="5"/>
                <c:pt idx="0">
                  <c:v>40290</c:v>
                </c:pt>
                <c:pt idx="1">
                  <c:v>40297</c:v>
                </c:pt>
                <c:pt idx="2">
                  <c:v>40304</c:v>
                </c:pt>
                <c:pt idx="3">
                  <c:v>40310</c:v>
                </c:pt>
                <c:pt idx="4">
                  <c:v>40316</c:v>
                </c:pt>
              </c:numCache>
            </c:numRef>
          </c:cat>
          <c:val>
            <c:numRef>
              <c:f>Sheet1!$J$3:$J$7</c:f>
              <c:numCache>
                <c:formatCode>General</c:formatCode>
                <c:ptCount val="5"/>
                <c:pt idx="0">
                  <c:v>1.5</c:v>
                </c:pt>
                <c:pt idx="1">
                  <c:v>1.6900000000000013</c:v>
                </c:pt>
                <c:pt idx="2">
                  <c:v>1.6900000000000013</c:v>
                </c:pt>
                <c:pt idx="3">
                  <c:v>1.1700000000000013</c:v>
                </c:pt>
                <c:pt idx="4">
                  <c:v>3.2800000000000002</c:v>
                </c:pt>
              </c:numCache>
            </c:numRef>
          </c:val>
        </c:ser>
        <c:marker val="1"/>
        <c:axId val="134349568"/>
        <c:axId val="134351488"/>
      </c:lineChart>
      <c:dateAx>
        <c:axId val="134349568"/>
        <c:scaling>
          <c:orientation val="minMax"/>
        </c:scaling>
        <c:axPos val="b"/>
        <c:numFmt formatCode="m/d/yyyy" sourceLinked="1"/>
        <c:tickLblPos val="nextTo"/>
        <c:crossAx val="134351488"/>
        <c:crosses val="autoZero"/>
        <c:auto val="1"/>
        <c:lblOffset val="100"/>
      </c:dateAx>
      <c:valAx>
        <c:axId val="134351488"/>
        <c:scaling>
          <c:orientation val="minMax"/>
        </c:scaling>
        <c:axPos val="l"/>
        <c:majorGridlines/>
        <c:title>
          <c:tx>
            <c:rich>
              <a:bodyPr rot="-5400000" vert="horz"/>
              <a:lstStyle/>
              <a:p>
                <a:pPr>
                  <a:defRPr sz="1200" baseline="0"/>
                </a:pPr>
                <a:r>
                  <a:rPr lang="en-US" sz="1200" baseline="0"/>
                  <a:t>Mg/L</a:t>
                </a:r>
              </a:p>
            </c:rich>
          </c:tx>
        </c:title>
        <c:numFmt formatCode="General" sourceLinked="1"/>
        <c:tickLblPos val="nextTo"/>
        <c:crossAx val="1343495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rturner</dc:creator>
  <cp:keywords/>
  <dc:description/>
  <cp:lastModifiedBy>rturner</cp:lastModifiedBy>
  <cp:revision>9</cp:revision>
  <cp:lastPrinted>2010-06-22T17:36:00Z</cp:lastPrinted>
  <dcterms:created xsi:type="dcterms:W3CDTF">2010-06-18T20:45:00Z</dcterms:created>
  <dcterms:modified xsi:type="dcterms:W3CDTF">2010-06-22T17:54:00Z</dcterms:modified>
</cp:coreProperties>
</file>