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C2" w:rsidRDefault="004755C2" w:rsidP="00771AD1">
      <w:pPr>
        <w:spacing w:after="0"/>
        <w:rPr>
          <w:rFonts w:ascii="Palatino Linotype" w:hAnsi="Palatino Linotype"/>
          <w:b/>
        </w:rPr>
      </w:pPr>
      <w:r>
        <w:rPr>
          <w:rFonts w:ascii="Palatino Linotype" w:hAnsi="Palatino Linotype"/>
          <w:b/>
        </w:rPr>
        <w:t xml:space="preserve">Econ 593 Syllabus </w:t>
      </w:r>
    </w:p>
    <w:p w:rsidR="00771AD1" w:rsidRPr="00771AD1" w:rsidRDefault="004755C2" w:rsidP="00771AD1">
      <w:pPr>
        <w:spacing w:after="0"/>
        <w:rPr>
          <w:rFonts w:ascii="Palatino Linotype" w:hAnsi="Palatino Linotype"/>
          <w:b/>
        </w:rPr>
      </w:pPr>
      <w:r>
        <w:rPr>
          <w:rFonts w:ascii="Palatino Linotype" w:hAnsi="Palatino Linotype"/>
          <w:b/>
        </w:rPr>
        <w:t>Spring 2014</w:t>
      </w:r>
    </w:p>
    <w:p w:rsidR="00771AD1" w:rsidRDefault="00771AD1" w:rsidP="004755C2">
      <w:pPr>
        <w:spacing w:after="0"/>
        <w:rPr>
          <w:rFonts w:ascii="Palatino Linotype" w:hAnsi="Palatino Linotype"/>
        </w:rPr>
      </w:pPr>
      <w:r w:rsidRPr="00771AD1">
        <w:rPr>
          <w:rFonts w:ascii="Palatino Linotype" w:hAnsi="Palatino Linotype"/>
          <w:b/>
        </w:rPr>
        <w:t>Professor</w:t>
      </w:r>
      <w:r w:rsidR="004755C2">
        <w:rPr>
          <w:rFonts w:ascii="Palatino Linotype" w:hAnsi="Palatino Linotype"/>
          <w:b/>
        </w:rPr>
        <w:t>:</w:t>
      </w:r>
      <w:r w:rsidRPr="00771AD1">
        <w:rPr>
          <w:rFonts w:ascii="Palatino Linotype" w:hAnsi="Palatino Linotype"/>
          <w:b/>
        </w:rPr>
        <w:t xml:space="preserve"> </w:t>
      </w:r>
      <w:r w:rsidRPr="004755C2">
        <w:rPr>
          <w:rFonts w:ascii="Palatino Linotype" w:hAnsi="Palatino Linotype"/>
        </w:rPr>
        <w:t>Rachel Heath</w:t>
      </w:r>
      <w:r w:rsidR="004755C2" w:rsidRPr="004755C2">
        <w:rPr>
          <w:rFonts w:ascii="Palatino Linotype" w:hAnsi="Palatino Linotype"/>
        </w:rPr>
        <w:t xml:space="preserve"> </w:t>
      </w:r>
      <w:r w:rsidR="004755C2">
        <w:rPr>
          <w:rFonts w:ascii="Palatino Linotype" w:hAnsi="Palatino Linotype"/>
          <w:b/>
        </w:rPr>
        <w:t>(</w:t>
      </w:r>
      <w:hyperlink r:id="rId6" w:history="1">
        <w:r w:rsidR="004755C2" w:rsidRPr="002E58DE">
          <w:rPr>
            <w:rStyle w:val="Hyperlink"/>
            <w:rFonts w:ascii="Palatino Linotype" w:hAnsi="Palatino Linotype"/>
          </w:rPr>
          <w:t>rmheath@uw.edu</w:t>
        </w:r>
      </w:hyperlink>
      <w:r w:rsidR="004755C2">
        <w:rPr>
          <w:rFonts w:ascii="Palatino Linotype" w:hAnsi="Palatino Linotype"/>
        </w:rPr>
        <w:t>)</w:t>
      </w:r>
    </w:p>
    <w:p w:rsidR="004755C2" w:rsidRDefault="004755C2" w:rsidP="004755C2">
      <w:pPr>
        <w:spacing w:after="0"/>
        <w:rPr>
          <w:rFonts w:ascii="Palatino Linotype" w:hAnsi="Palatino Linotype"/>
        </w:rPr>
      </w:pPr>
      <w:r w:rsidRPr="004755C2">
        <w:rPr>
          <w:rFonts w:ascii="Palatino Linotype" w:hAnsi="Palatino Linotype"/>
          <w:b/>
        </w:rPr>
        <w:t>Office Hours</w:t>
      </w:r>
      <w:r>
        <w:rPr>
          <w:rFonts w:ascii="Palatino Linotype" w:hAnsi="Palatino Linotype"/>
        </w:rPr>
        <w:t>: after class on Tuesdays, and by appointment</w:t>
      </w:r>
    </w:p>
    <w:p w:rsidR="004755C2" w:rsidRPr="004755C2" w:rsidRDefault="004755C2" w:rsidP="004755C2">
      <w:pPr>
        <w:spacing w:after="0"/>
        <w:rPr>
          <w:rFonts w:ascii="Palatino Linotype" w:hAnsi="Palatino Linotype"/>
          <w:b/>
        </w:rPr>
      </w:pPr>
    </w:p>
    <w:p w:rsidR="00272138" w:rsidRPr="00771AD1" w:rsidRDefault="00272138">
      <w:pPr>
        <w:rPr>
          <w:rFonts w:ascii="Palatino Linotype" w:hAnsi="Palatino Linotype"/>
          <w:b/>
        </w:rPr>
      </w:pPr>
      <w:r w:rsidRPr="00771AD1">
        <w:rPr>
          <w:rFonts w:ascii="Palatino Linotype" w:hAnsi="Palatino Linotype"/>
          <w:b/>
        </w:rPr>
        <w:t>Course overview</w:t>
      </w:r>
    </w:p>
    <w:p w:rsidR="00110783" w:rsidRDefault="00272138" w:rsidP="00272138">
      <w:pPr>
        <w:rPr>
          <w:rFonts w:ascii="Palatino Linotype" w:hAnsi="Palatino Linotype"/>
        </w:rPr>
      </w:pPr>
      <w:r w:rsidRPr="00771AD1">
        <w:rPr>
          <w:rFonts w:ascii="Palatino Linotype" w:hAnsi="Palatino Linotype"/>
        </w:rPr>
        <w:t>This class will build on Econ 591 (which focused on an understanding of how markets</w:t>
      </w:r>
      <w:r w:rsidR="004C51D7" w:rsidRPr="00771AD1">
        <w:rPr>
          <w:rFonts w:ascii="Palatino Linotype" w:hAnsi="Palatino Linotype"/>
        </w:rPr>
        <w:t xml:space="preserve"> work in developing countries) and use that understanding to</w:t>
      </w:r>
      <w:r w:rsidRPr="00771AD1">
        <w:rPr>
          <w:rFonts w:ascii="Palatino Linotype" w:hAnsi="Palatino Linotype"/>
        </w:rPr>
        <w:t xml:space="preserve"> study a variety of </w:t>
      </w:r>
      <w:r w:rsidR="00FC690F" w:rsidRPr="00771AD1">
        <w:rPr>
          <w:rFonts w:ascii="Palatino Linotype" w:hAnsi="Palatino Linotype"/>
        </w:rPr>
        <w:t>t</w:t>
      </w:r>
      <w:r w:rsidRPr="00771AD1">
        <w:rPr>
          <w:rFonts w:ascii="Palatino Linotype" w:hAnsi="Palatino Linotype"/>
        </w:rPr>
        <w:t xml:space="preserve">opics in development economics, with a focus on very recent research.  While Econ 591 is not an official prerequisite, </w:t>
      </w:r>
      <w:r w:rsidR="0036644F" w:rsidRPr="00771AD1">
        <w:rPr>
          <w:rFonts w:ascii="Palatino Linotype" w:hAnsi="Palatino Linotype"/>
        </w:rPr>
        <w:t>you</w:t>
      </w:r>
      <w:r w:rsidRPr="00771AD1">
        <w:rPr>
          <w:rFonts w:ascii="Palatino Linotype" w:hAnsi="Palatino Linotype"/>
        </w:rPr>
        <w:t xml:space="preserve"> will get the most out of this class if </w:t>
      </w:r>
      <w:r w:rsidR="0036644F" w:rsidRPr="00771AD1">
        <w:rPr>
          <w:rFonts w:ascii="Palatino Linotype" w:hAnsi="Palatino Linotype"/>
        </w:rPr>
        <w:t>you</w:t>
      </w:r>
      <w:r w:rsidRPr="00771AD1">
        <w:rPr>
          <w:rFonts w:ascii="Palatino Linotype" w:hAnsi="Palatino Linotype"/>
        </w:rPr>
        <w:t xml:space="preserve"> have already taken Econ 591.</w:t>
      </w:r>
      <w:r w:rsidR="00110783">
        <w:rPr>
          <w:rFonts w:ascii="Palatino Linotype" w:hAnsi="Palatino Linotype"/>
        </w:rPr>
        <w:t xml:space="preserve">  </w:t>
      </w:r>
    </w:p>
    <w:p w:rsidR="00272138" w:rsidRPr="00771AD1" w:rsidRDefault="00110783" w:rsidP="00272138">
      <w:pPr>
        <w:rPr>
          <w:rFonts w:ascii="Palatino Linotype" w:hAnsi="Palatino Linotype"/>
        </w:rPr>
      </w:pPr>
      <w:r>
        <w:rPr>
          <w:rFonts w:ascii="Palatino Linotype" w:hAnsi="Palatino Linotype"/>
        </w:rPr>
        <w:t xml:space="preserve">If you have not taken Econ 591, you may find it useful to work through some of the basic models in the </w:t>
      </w:r>
      <w:proofErr w:type="spellStart"/>
      <w:r>
        <w:rPr>
          <w:rFonts w:ascii="Palatino Linotype" w:hAnsi="Palatino Linotype"/>
        </w:rPr>
        <w:t>Bardhan</w:t>
      </w:r>
      <w:proofErr w:type="spellEnd"/>
      <w:r>
        <w:rPr>
          <w:rFonts w:ascii="Palatino Linotype" w:hAnsi="Palatino Linotype"/>
        </w:rPr>
        <w:t xml:space="preserve"> and </w:t>
      </w:r>
      <w:proofErr w:type="spellStart"/>
      <w:r>
        <w:rPr>
          <w:rFonts w:ascii="Palatino Linotype" w:hAnsi="Palatino Linotype"/>
        </w:rPr>
        <w:t>Udry</w:t>
      </w:r>
      <w:proofErr w:type="spellEnd"/>
      <w:r>
        <w:rPr>
          <w:rFonts w:ascii="Palatino Linotype" w:hAnsi="Palatino Linotype"/>
        </w:rPr>
        <w:t xml:space="preserve"> Microeconomics of Development textbook (in particular, the agricultural household</w:t>
      </w:r>
      <w:r w:rsidRPr="00110783">
        <w:rPr>
          <w:rFonts w:ascii="Palatino Linotype" w:hAnsi="Palatino Linotype"/>
        </w:rPr>
        <w:t xml:space="preserve"> mod</w:t>
      </w:r>
      <w:r>
        <w:rPr>
          <w:rFonts w:ascii="Palatino Linotype" w:hAnsi="Palatino Linotype"/>
        </w:rPr>
        <w:t>el, credit, risk and insurance).</w:t>
      </w:r>
    </w:p>
    <w:p w:rsidR="00BB5F12" w:rsidRPr="00771AD1" w:rsidRDefault="00BB5F12">
      <w:pPr>
        <w:rPr>
          <w:rFonts w:ascii="Palatino Linotype" w:hAnsi="Palatino Linotype"/>
          <w:b/>
        </w:rPr>
      </w:pPr>
      <w:r w:rsidRPr="00771AD1">
        <w:rPr>
          <w:rFonts w:ascii="Palatino Linotype" w:hAnsi="Palatino Linotype"/>
          <w:b/>
        </w:rPr>
        <w:t>Class goals</w:t>
      </w:r>
    </w:p>
    <w:p w:rsidR="00BB5F12" w:rsidRPr="00771AD1" w:rsidRDefault="00BB5F12" w:rsidP="00BB5F12">
      <w:pPr>
        <w:pStyle w:val="ListParagraph"/>
        <w:numPr>
          <w:ilvl w:val="0"/>
          <w:numId w:val="2"/>
        </w:numPr>
        <w:rPr>
          <w:rFonts w:ascii="Palatino Linotype" w:hAnsi="Palatino Linotype"/>
        </w:rPr>
      </w:pPr>
      <w:r w:rsidRPr="00771AD1">
        <w:rPr>
          <w:rFonts w:ascii="Palatino Linotype" w:hAnsi="Palatino Linotype"/>
        </w:rPr>
        <w:t>To expose you to current research on a variety of topics in development economics</w:t>
      </w:r>
    </w:p>
    <w:p w:rsidR="00BB5F12" w:rsidRPr="00771AD1" w:rsidRDefault="00BB5F12" w:rsidP="00BB5F12">
      <w:pPr>
        <w:pStyle w:val="ListParagraph"/>
        <w:numPr>
          <w:ilvl w:val="0"/>
          <w:numId w:val="2"/>
        </w:numPr>
        <w:rPr>
          <w:rFonts w:ascii="Palatino Linotype" w:hAnsi="Palatino Linotype"/>
        </w:rPr>
      </w:pPr>
      <w:r w:rsidRPr="00771AD1">
        <w:rPr>
          <w:rFonts w:ascii="Palatino Linotype" w:hAnsi="Palatino Linotype"/>
        </w:rPr>
        <w:t>To help you get your own research underway</w:t>
      </w:r>
    </w:p>
    <w:p w:rsidR="00BB5F12" w:rsidRPr="00771AD1" w:rsidRDefault="00BB5F12" w:rsidP="00BB5F12">
      <w:pPr>
        <w:rPr>
          <w:rFonts w:ascii="Palatino Linotype" w:hAnsi="Palatino Linotype"/>
        </w:rPr>
      </w:pPr>
      <w:r w:rsidRPr="00771AD1">
        <w:rPr>
          <w:rFonts w:ascii="Palatino Linotype" w:hAnsi="Palatino Linotype"/>
        </w:rPr>
        <w:t xml:space="preserve">The class will be organized around these two goals.  Specifically, we’ll spend </w:t>
      </w:r>
      <w:r w:rsidR="00B36E80">
        <w:rPr>
          <w:rFonts w:ascii="Palatino Linotype" w:hAnsi="Palatino Linotype"/>
        </w:rPr>
        <w:t>Tuesdays (and part of class on Thursday, depending on time)</w:t>
      </w:r>
      <w:r w:rsidRPr="00771AD1">
        <w:rPr>
          <w:rFonts w:ascii="Palatino Linotype" w:hAnsi="Palatino Linotype"/>
        </w:rPr>
        <w:t xml:space="preserve"> discussing a couple recent papers in development economics.  We’ll </w:t>
      </w:r>
      <w:r w:rsidR="00B36E80">
        <w:rPr>
          <w:rFonts w:ascii="Palatino Linotype" w:hAnsi="Palatino Linotype"/>
        </w:rPr>
        <w:t>begin class on Thursdays with</w:t>
      </w:r>
      <w:r w:rsidRPr="00771AD1">
        <w:rPr>
          <w:rFonts w:ascii="Palatino Linotype" w:hAnsi="Palatino Linotype"/>
        </w:rPr>
        <w:t xml:space="preserve"> research-in-progress presentations</w:t>
      </w:r>
      <w:r w:rsidR="00F736F0" w:rsidRPr="00771AD1">
        <w:rPr>
          <w:rFonts w:ascii="Palatino Linotype" w:hAnsi="Palatino Linotype"/>
        </w:rPr>
        <w:t>.</w:t>
      </w:r>
    </w:p>
    <w:p w:rsidR="008E7693" w:rsidRDefault="008E7693">
      <w:pPr>
        <w:rPr>
          <w:rFonts w:ascii="Palatino Linotype" w:hAnsi="Palatino Linotype"/>
        </w:rPr>
      </w:pPr>
      <w:r>
        <w:rPr>
          <w:rFonts w:ascii="Palatino Linotype" w:hAnsi="Palatino Linotype"/>
          <w:b/>
        </w:rPr>
        <w:t xml:space="preserve">Other opportunities to see cutting-edge development research: </w:t>
      </w:r>
      <w:r>
        <w:rPr>
          <w:rFonts w:ascii="Palatino Linotype" w:hAnsi="Palatino Linotype"/>
        </w:rPr>
        <w:t xml:space="preserve">It is a fortuitous situation that UW’s Joint Seminar in Development Economics (JSDE) is starting this quarter.  JSDE will take place most </w:t>
      </w:r>
      <w:r w:rsidR="00DC0F91">
        <w:rPr>
          <w:rFonts w:ascii="Palatino Linotype" w:hAnsi="Palatino Linotype"/>
        </w:rPr>
        <w:t>Fridays from 11:00 to 12:30 in the economics department conference fourth floor conference room.  While attendance is not officially required as part of this class, you are strongly encouraged to attend these seminars.</w:t>
      </w:r>
    </w:p>
    <w:p w:rsidR="0034405F" w:rsidRDefault="00A908F7" w:rsidP="008D4C6E">
      <w:pPr>
        <w:rPr>
          <w:rFonts w:ascii="Palatino Linotype" w:hAnsi="Palatino Linotype"/>
        </w:rPr>
      </w:pPr>
      <w:r>
        <w:rPr>
          <w:rFonts w:ascii="Palatino Linotype" w:hAnsi="Palatino Linotype"/>
          <w:b/>
        </w:rPr>
        <w:t xml:space="preserve">Class discussions of papers: </w:t>
      </w:r>
      <w:r w:rsidR="008D4C6E">
        <w:rPr>
          <w:rFonts w:ascii="Palatino Linotype" w:hAnsi="Palatino Linotype"/>
        </w:rPr>
        <w:t xml:space="preserve">A large portion of class time will be spent discussing papers.  While I’ll start with a brief summary of the paper(s), the majority of the time will be spent in a class-wide discussion.  </w:t>
      </w:r>
      <w:r>
        <w:rPr>
          <w:rFonts w:ascii="Palatino Linotype" w:hAnsi="Palatino Linotype"/>
        </w:rPr>
        <w:t xml:space="preserve">To </w:t>
      </w:r>
      <w:r w:rsidR="008D4C6E">
        <w:rPr>
          <w:rFonts w:ascii="Palatino Linotype" w:hAnsi="Palatino Linotype"/>
        </w:rPr>
        <w:t>help facilitate this discussion, you’ll be responsible for making a brief posting about the paper</w:t>
      </w:r>
      <w:r w:rsidR="00D82B28">
        <w:rPr>
          <w:rFonts w:ascii="Palatino Linotype" w:hAnsi="Palatino Linotype"/>
        </w:rPr>
        <w:t>(s)</w:t>
      </w:r>
      <w:r w:rsidR="008D4C6E">
        <w:rPr>
          <w:rFonts w:ascii="Palatino Linotype" w:hAnsi="Palatino Linotype"/>
        </w:rPr>
        <w:t xml:space="preserve"> on the class website by </w:t>
      </w:r>
      <w:r w:rsidR="008D4C6E" w:rsidRPr="006A0648">
        <w:rPr>
          <w:rFonts w:ascii="Palatino Linotype" w:hAnsi="Palatino Linotype"/>
          <w:b/>
          <w:i/>
        </w:rPr>
        <w:t>midnight the day before class</w:t>
      </w:r>
      <w:r w:rsidR="008D4C6E">
        <w:rPr>
          <w:rFonts w:ascii="Palatino Linotype" w:hAnsi="Palatino Linotype"/>
        </w:rPr>
        <w:t>.  Your posting can consider one of more of the following elements</w:t>
      </w:r>
    </w:p>
    <w:p w:rsidR="008D4C6E" w:rsidRDefault="008D4C6E" w:rsidP="008D4C6E">
      <w:pPr>
        <w:pStyle w:val="ListParagraph"/>
        <w:numPr>
          <w:ilvl w:val="0"/>
          <w:numId w:val="5"/>
        </w:numPr>
        <w:rPr>
          <w:rFonts w:ascii="Palatino Linotype" w:hAnsi="Palatino Linotype"/>
        </w:rPr>
      </w:pPr>
      <w:r>
        <w:rPr>
          <w:rFonts w:ascii="Palatino Linotype" w:hAnsi="Palatino Linotype"/>
        </w:rPr>
        <w:t>Importance of the paper: do you think this paper adds substantially to our knowledge in development economics?  If so, why?</w:t>
      </w:r>
    </w:p>
    <w:p w:rsidR="008D4C6E" w:rsidRDefault="008D4C6E" w:rsidP="008D4C6E">
      <w:pPr>
        <w:pStyle w:val="ListParagraph"/>
        <w:numPr>
          <w:ilvl w:val="0"/>
          <w:numId w:val="5"/>
        </w:numPr>
        <w:rPr>
          <w:rFonts w:ascii="Palatino Linotype" w:hAnsi="Palatino Linotype"/>
        </w:rPr>
      </w:pPr>
      <w:r>
        <w:rPr>
          <w:rFonts w:ascii="Palatino Linotype" w:hAnsi="Palatino Linotype"/>
        </w:rPr>
        <w:t>What additional questions/next steps does the paper inspire?</w:t>
      </w:r>
    </w:p>
    <w:p w:rsidR="008D4C6E" w:rsidRDefault="008D4C6E" w:rsidP="008D4C6E">
      <w:pPr>
        <w:pStyle w:val="ListParagraph"/>
        <w:numPr>
          <w:ilvl w:val="0"/>
          <w:numId w:val="5"/>
        </w:numPr>
        <w:rPr>
          <w:rFonts w:ascii="Palatino Linotype" w:hAnsi="Palatino Linotype"/>
        </w:rPr>
      </w:pPr>
      <w:r>
        <w:rPr>
          <w:rFonts w:ascii="Palatino Linotype" w:hAnsi="Palatino Linotype"/>
        </w:rPr>
        <w:lastRenderedPageBreak/>
        <w:t>Weaknesses/criticisms.  Do you find fault with the authors’ identification strategy?  Could an alternative model explain their results?  If the answer is yes to either question, can you make suggestions for things the authors could do to mitigate your concerns?</w:t>
      </w:r>
    </w:p>
    <w:p w:rsidR="008D4C6E" w:rsidRDefault="008D4C6E" w:rsidP="008D4C6E">
      <w:pPr>
        <w:pStyle w:val="ListParagraph"/>
        <w:numPr>
          <w:ilvl w:val="0"/>
          <w:numId w:val="5"/>
        </w:numPr>
        <w:rPr>
          <w:rFonts w:ascii="Palatino Linotype" w:hAnsi="Palatino Linotype"/>
        </w:rPr>
      </w:pPr>
      <w:r>
        <w:rPr>
          <w:rFonts w:ascii="Palatino Linotype" w:hAnsi="Palatino Linotype"/>
        </w:rPr>
        <w:t>Questions/elements you didn’t understan</w:t>
      </w:r>
      <w:r w:rsidR="00D82B28">
        <w:rPr>
          <w:rFonts w:ascii="Palatino Linotype" w:hAnsi="Palatino Linotype"/>
        </w:rPr>
        <w:t>d.</w:t>
      </w:r>
      <w:r>
        <w:rPr>
          <w:rFonts w:ascii="Palatino Linotype" w:hAnsi="Palatino Linotype"/>
        </w:rPr>
        <w:t xml:space="preserve">  (Note that it’s not enough to say “I didn’t understand the model/econometrics” here.</w:t>
      </w:r>
      <w:r w:rsidR="006A0648">
        <w:rPr>
          <w:rFonts w:ascii="Palatino Linotype" w:hAnsi="Palatino Linotype"/>
        </w:rPr>
        <w:t xml:space="preserve">  What specific component of the paper confused you, and why?)</w:t>
      </w:r>
      <w:r w:rsidR="00D82B28">
        <w:rPr>
          <w:rFonts w:ascii="Palatino Linotype" w:hAnsi="Palatino Linotype"/>
        </w:rPr>
        <w:t>.  You’re encouraged to respond to your classmates’ comments.  Even if you aren’t 100% sure, take a stab, and we’ll discuss in class.</w:t>
      </w:r>
      <w:bookmarkStart w:id="0" w:name="_GoBack"/>
      <w:bookmarkEnd w:id="0"/>
    </w:p>
    <w:p w:rsidR="009D39DF" w:rsidRPr="009D39DF" w:rsidRDefault="009D39DF" w:rsidP="009D39DF">
      <w:pPr>
        <w:rPr>
          <w:rFonts w:ascii="Palatino Linotype" w:hAnsi="Palatino Linotype"/>
        </w:rPr>
      </w:pPr>
      <w:r>
        <w:rPr>
          <w:rFonts w:ascii="Palatino Linotype" w:hAnsi="Palatino Linotype"/>
        </w:rPr>
        <w:t>But this is not an exhaustive list.  Mainly, I just want you to have read and thought about the paper, and share your thoughts with the class to get our conversation going.</w:t>
      </w:r>
    </w:p>
    <w:p w:rsidR="004C3EC0" w:rsidRPr="00771AD1" w:rsidRDefault="00AC1269">
      <w:pPr>
        <w:rPr>
          <w:rFonts w:ascii="Palatino Linotype" w:hAnsi="Palatino Linotype"/>
        </w:rPr>
      </w:pPr>
      <w:r w:rsidRPr="00771AD1">
        <w:rPr>
          <w:rFonts w:ascii="Palatino Linotype" w:hAnsi="Palatino Linotype"/>
          <w:b/>
        </w:rPr>
        <w:t>Research-in-progress presentations:</w:t>
      </w:r>
      <w:r w:rsidRPr="00771AD1">
        <w:rPr>
          <w:rFonts w:ascii="Palatino Linotype" w:hAnsi="Palatino Linotype"/>
        </w:rPr>
        <w:t xml:space="preserve"> Approximately </w:t>
      </w:r>
      <w:r w:rsidR="00272138" w:rsidRPr="00771AD1">
        <w:rPr>
          <w:rFonts w:ascii="Palatino Linotype" w:hAnsi="Palatino Linotype"/>
        </w:rPr>
        <w:t>two</w:t>
      </w:r>
      <w:r w:rsidRPr="00771AD1">
        <w:rPr>
          <w:rFonts w:ascii="Palatino Linotype" w:hAnsi="Palatino Linotype"/>
        </w:rPr>
        <w:t xml:space="preserve"> people per </w:t>
      </w:r>
      <w:r w:rsidR="009D39DF">
        <w:rPr>
          <w:rFonts w:ascii="Palatino Linotype" w:hAnsi="Palatino Linotype"/>
        </w:rPr>
        <w:t>on most Thursdays</w:t>
      </w:r>
      <w:r w:rsidRPr="00771AD1">
        <w:rPr>
          <w:rFonts w:ascii="Palatino Linotype" w:hAnsi="Palatino Linotype"/>
        </w:rPr>
        <w:t xml:space="preserve"> will make a short presentation on their progress on </w:t>
      </w:r>
      <w:r w:rsidR="00272138" w:rsidRPr="00771AD1">
        <w:rPr>
          <w:rFonts w:ascii="Palatino Linotype" w:hAnsi="Palatino Linotype"/>
        </w:rPr>
        <w:t>a</w:t>
      </w:r>
      <w:r w:rsidRPr="00771AD1">
        <w:rPr>
          <w:rFonts w:ascii="Palatino Linotype" w:hAnsi="Palatino Linotype"/>
        </w:rPr>
        <w:t xml:space="preserve"> research topic</w:t>
      </w:r>
      <w:r w:rsidR="00272138" w:rsidRPr="00771AD1">
        <w:rPr>
          <w:rFonts w:ascii="Palatino Linotype" w:hAnsi="Palatino Linotype"/>
        </w:rPr>
        <w:t xml:space="preserve"> in development economics</w:t>
      </w:r>
      <w:r w:rsidRPr="00771AD1">
        <w:rPr>
          <w:rFonts w:ascii="Palatino Linotype" w:hAnsi="Palatino Linotype"/>
        </w:rPr>
        <w:t xml:space="preserve">, and then we’ll discuss as a class and offer suggestions to the presenter.  These presentations can be very informal: you don’t have to make slides, and </w:t>
      </w:r>
      <w:r w:rsidR="00BB5F12" w:rsidRPr="00771AD1">
        <w:rPr>
          <w:rFonts w:ascii="Palatino Linotype" w:hAnsi="Palatino Linotype"/>
        </w:rPr>
        <w:t>you</w:t>
      </w:r>
      <w:r w:rsidRPr="00771AD1">
        <w:rPr>
          <w:rFonts w:ascii="Palatino Linotype" w:hAnsi="Palatino Linotype"/>
        </w:rPr>
        <w:t xml:space="preserve"> don’t need to follow the typical format for a brown-bag presentation (intro/lit review/empirical strategy/results).  If you would rather, you can </w:t>
      </w:r>
      <w:r w:rsidR="00BB5F12" w:rsidRPr="00771AD1">
        <w:rPr>
          <w:rFonts w:ascii="Palatino Linotype" w:hAnsi="Palatino Linotype"/>
        </w:rPr>
        <w:t>concentrate</w:t>
      </w:r>
      <w:r w:rsidRPr="00771AD1">
        <w:rPr>
          <w:rFonts w:ascii="Palatino Linotype" w:hAnsi="Palatino Linotype"/>
        </w:rPr>
        <w:t xml:space="preserve"> on the aspect(s) of your research that you have been focused and/or stuck on.  If you have prepared some written work (e.g. a grant proposal</w:t>
      </w:r>
      <w:r w:rsidR="0036644F" w:rsidRPr="00771AD1">
        <w:rPr>
          <w:rFonts w:ascii="Palatino Linotype" w:hAnsi="Palatino Linotype"/>
        </w:rPr>
        <w:t xml:space="preserve"> or the outline of a model</w:t>
      </w:r>
      <w:r w:rsidRPr="00771AD1">
        <w:rPr>
          <w:rFonts w:ascii="Palatino Linotype" w:hAnsi="Palatino Linotype"/>
        </w:rPr>
        <w:t>), you can circulate a short (</w:t>
      </w:r>
      <w:r w:rsidR="00D408D4">
        <w:rPr>
          <w:rFonts w:ascii="Palatino Linotype" w:hAnsi="Palatino Linotype"/>
        </w:rPr>
        <w:t>one to three</w:t>
      </w:r>
      <w:r w:rsidRPr="00771AD1">
        <w:rPr>
          <w:rFonts w:ascii="Palatino Linotype" w:hAnsi="Palatino Linotype"/>
        </w:rPr>
        <w:t xml:space="preserve"> page) portion of that work before class so that your classmates and I can give you feedback.</w:t>
      </w:r>
    </w:p>
    <w:p w:rsidR="00BB5F12" w:rsidRPr="00771AD1" w:rsidRDefault="00BB5F12">
      <w:pPr>
        <w:rPr>
          <w:rFonts w:ascii="Palatino Linotype" w:hAnsi="Palatino Linotype"/>
        </w:rPr>
      </w:pPr>
      <w:r w:rsidRPr="00771AD1">
        <w:rPr>
          <w:rFonts w:ascii="Palatino Linotype" w:hAnsi="Palatino Linotype"/>
        </w:rPr>
        <w:t>These presentations should be on development economics, but in order to make this class as useful to each student as possible, that topic can be very broadly defined.  For instance, you can work on a paper set in a developed country if it relates to development economics in some way.  For instance, it might</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Use historical data</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Focus on a disadvantaged population within the developed country</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Relate to migration from developing countries</w:t>
      </w:r>
      <w:r w:rsidR="00DB3C24">
        <w:rPr>
          <w:rFonts w:ascii="Palatino Linotype" w:hAnsi="Palatino Linotype"/>
        </w:rPr>
        <w:t xml:space="preserve"> or interactions between developed and developing countries</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Relate to a theme that is emphasized in development economics (for instance, intra-household resource allocation, technology adoption, etc.)</w:t>
      </w:r>
      <w:r w:rsidR="00EF7596">
        <w:rPr>
          <w:rFonts w:ascii="Palatino Linotype" w:hAnsi="Palatino Linotype"/>
        </w:rPr>
        <w:t xml:space="preserve"> or would require data collection (since development economists </w:t>
      </w:r>
      <w:r w:rsidR="008E7693">
        <w:rPr>
          <w:rFonts w:ascii="Palatino Linotype" w:hAnsi="Palatino Linotype"/>
        </w:rPr>
        <w:t>are often on the forefront of new techniques in data collection</w:t>
      </w:r>
      <w:r w:rsidR="00EF7596">
        <w:rPr>
          <w:rFonts w:ascii="Palatino Linotype" w:hAnsi="Palatino Linotype"/>
        </w:rPr>
        <w:t>)</w:t>
      </w:r>
    </w:p>
    <w:p w:rsidR="00AC1269" w:rsidRPr="00771AD1" w:rsidRDefault="00F736F0">
      <w:pPr>
        <w:rPr>
          <w:rFonts w:ascii="Palatino Linotype" w:hAnsi="Palatino Linotype"/>
        </w:rPr>
      </w:pPr>
      <w:r w:rsidRPr="00771AD1">
        <w:rPr>
          <w:rFonts w:ascii="Palatino Linotype" w:hAnsi="Palatino Linotype"/>
        </w:rPr>
        <w:t xml:space="preserve">If you are unsure whether your idea qualifies, come talk to me and we can discuss your idea.  </w:t>
      </w:r>
      <w:r w:rsidR="00BB5F12" w:rsidRPr="00771AD1">
        <w:rPr>
          <w:rFonts w:ascii="Palatino Linotype" w:hAnsi="Palatino Linotype"/>
        </w:rPr>
        <w:t xml:space="preserve">Theoretical research that relates to a topic in development economics (e.g. risk sharing) </w:t>
      </w:r>
      <w:r w:rsidRPr="00771AD1">
        <w:rPr>
          <w:rFonts w:ascii="Palatino Linotype" w:hAnsi="Palatino Linotype"/>
        </w:rPr>
        <w:t>is</w:t>
      </w:r>
      <w:r w:rsidR="00BB5F12" w:rsidRPr="00771AD1">
        <w:rPr>
          <w:rFonts w:ascii="Palatino Linotype" w:hAnsi="Palatino Linotype"/>
        </w:rPr>
        <w:t xml:space="preserve"> also </w:t>
      </w:r>
      <w:r w:rsidR="00D408D4">
        <w:rPr>
          <w:rFonts w:ascii="Palatino Linotype" w:hAnsi="Palatino Linotype"/>
        </w:rPr>
        <w:t>totally fine</w:t>
      </w:r>
      <w:r w:rsidR="00BB5F12" w:rsidRPr="00771AD1">
        <w:rPr>
          <w:rFonts w:ascii="Palatino Linotype" w:hAnsi="Palatino Linotype"/>
        </w:rPr>
        <w:t>.</w:t>
      </w:r>
    </w:p>
    <w:p w:rsidR="0036644F" w:rsidRPr="00771AD1" w:rsidRDefault="0036644F">
      <w:pPr>
        <w:rPr>
          <w:rFonts w:ascii="Palatino Linotype" w:hAnsi="Palatino Linotype"/>
        </w:rPr>
      </w:pPr>
      <w:r w:rsidRPr="00771AD1">
        <w:rPr>
          <w:rFonts w:ascii="Palatino Linotype" w:hAnsi="Palatino Linotype"/>
        </w:rPr>
        <w:lastRenderedPageBreak/>
        <w:t>The final project for the quarter will be an 8 to 10 page research proposal.  This can build upon the proposal you did in Econ 591 (or presented on throughout the quarter), but it doesn’t have to, if you end up with an idea that you like better than what you have previously written or presented.</w:t>
      </w:r>
    </w:p>
    <w:p w:rsidR="00272138" w:rsidRPr="00771AD1" w:rsidRDefault="00272138">
      <w:pPr>
        <w:rPr>
          <w:rFonts w:ascii="Palatino Linotype" w:hAnsi="Palatino Linotype"/>
          <w:b/>
        </w:rPr>
      </w:pPr>
      <w:r w:rsidRPr="00771AD1">
        <w:rPr>
          <w:rFonts w:ascii="Palatino Linotype" w:hAnsi="Palatino Linotype"/>
          <w:b/>
        </w:rPr>
        <w:t>Grading</w:t>
      </w:r>
    </w:p>
    <w:p w:rsidR="00272138" w:rsidRPr="00771AD1" w:rsidRDefault="00272138">
      <w:pPr>
        <w:rPr>
          <w:rFonts w:ascii="Palatino Linotype" w:hAnsi="Palatino Linotype"/>
        </w:rPr>
      </w:pPr>
      <w:r w:rsidRPr="00771AD1">
        <w:rPr>
          <w:rFonts w:ascii="Palatino Linotype" w:hAnsi="Palatino Linotype"/>
        </w:rPr>
        <w:t>Participation in class discussions</w:t>
      </w:r>
      <w:r w:rsidR="004730E6" w:rsidRPr="00771AD1">
        <w:rPr>
          <w:rFonts w:ascii="Palatino Linotype" w:hAnsi="Palatino Linotype"/>
        </w:rPr>
        <w:t xml:space="preserve"> and </w:t>
      </w:r>
      <w:r w:rsidR="009D39DF">
        <w:rPr>
          <w:rFonts w:ascii="Palatino Linotype" w:hAnsi="Palatino Linotype"/>
        </w:rPr>
        <w:t>class form</w:t>
      </w:r>
      <w:r w:rsidR="009D39DF">
        <w:rPr>
          <w:rFonts w:ascii="Palatino Linotype" w:hAnsi="Palatino Linotype"/>
        </w:rPr>
        <w:tab/>
      </w:r>
      <w:r w:rsidR="009D39DF">
        <w:rPr>
          <w:rFonts w:ascii="Palatino Linotype" w:hAnsi="Palatino Linotype"/>
        </w:rPr>
        <w:tab/>
      </w:r>
      <w:r w:rsidR="009D39DF">
        <w:rPr>
          <w:rFonts w:ascii="Palatino Linotype" w:hAnsi="Palatino Linotype"/>
        </w:rPr>
        <w:tab/>
      </w:r>
      <w:r w:rsidR="004730E6" w:rsidRPr="00771AD1">
        <w:rPr>
          <w:rFonts w:ascii="Palatino Linotype" w:hAnsi="Palatino Linotype"/>
        </w:rPr>
        <w:tab/>
      </w:r>
      <w:r w:rsidR="000F4E21">
        <w:rPr>
          <w:rFonts w:ascii="Palatino Linotype" w:hAnsi="Palatino Linotype"/>
        </w:rPr>
        <w:tab/>
      </w:r>
      <w:r w:rsidR="004730E6" w:rsidRPr="00771AD1">
        <w:rPr>
          <w:rFonts w:ascii="Palatino Linotype" w:hAnsi="Palatino Linotype"/>
        </w:rPr>
        <w:t>30 percent</w:t>
      </w:r>
    </w:p>
    <w:p w:rsidR="00272138" w:rsidRPr="00771AD1" w:rsidRDefault="00272138">
      <w:pPr>
        <w:rPr>
          <w:rFonts w:ascii="Palatino Linotype" w:hAnsi="Palatino Linotype"/>
        </w:rPr>
      </w:pPr>
      <w:r w:rsidRPr="00771AD1">
        <w:rPr>
          <w:rFonts w:ascii="Palatino Linotype" w:hAnsi="Palatino Linotype"/>
        </w:rPr>
        <w:t>Research-in-progress presentations</w:t>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t>30 percent</w:t>
      </w:r>
    </w:p>
    <w:p w:rsidR="00272138" w:rsidRPr="00771AD1" w:rsidRDefault="004730E6">
      <w:pPr>
        <w:rPr>
          <w:rFonts w:ascii="Palatino Linotype" w:hAnsi="Palatino Linotype"/>
        </w:rPr>
      </w:pPr>
      <w:r w:rsidRPr="00771AD1">
        <w:rPr>
          <w:rFonts w:ascii="Palatino Linotype" w:hAnsi="Palatino Linotype"/>
        </w:rPr>
        <w:t>Research proposal</w:t>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t>40 percent</w:t>
      </w:r>
    </w:p>
    <w:p w:rsidR="00272138" w:rsidRDefault="00272138">
      <w:pPr>
        <w:rPr>
          <w:rFonts w:ascii="Palatino Linotype" w:hAnsi="Palatino Linotype"/>
          <w:b/>
        </w:rPr>
      </w:pPr>
      <w:r w:rsidRPr="00771AD1">
        <w:rPr>
          <w:rFonts w:ascii="Palatino Linotype" w:hAnsi="Palatino Linotype"/>
          <w:b/>
        </w:rPr>
        <w:t>Course schedule</w:t>
      </w:r>
    </w:p>
    <w:tbl>
      <w:tblPr>
        <w:tblStyle w:val="TableGrid"/>
        <w:tblW w:w="9576" w:type="dxa"/>
        <w:tblLayout w:type="fixed"/>
        <w:tblLook w:val="04A0" w:firstRow="1" w:lastRow="0" w:firstColumn="1" w:lastColumn="0" w:noHBand="0" w:noVBand="1"/>
      </w:tblPr>
      <w:tblGrid>
        <w:gridCol w:w="1427"/>
        <w:gridCol w:w="2731"/>
        <w:gridCol w:w="5400"/>
        <w:gridCol w:w="18"/>
      </w:tblGrid>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Date</w:t>
            </w:r>
          </w:p>
        </w:tc>
        <w:tc>
          <w:tcPr>
            <w:tcW w:w="2731" w:type="dxa"/>
          </w:tcPr>
          <w:p w:rsidR="000F4E21" w:rsidRPr="004C6A5B" w:rsidRDefault="000F4E21" w:rsidP="00F51953">
            <w:pPr>
              <w:rPr>
                <w:rFonts w:ascii="Palatino Linotype" w:hAnsi="Palatino Linotype"/>
              </w:rPr>
            </w:pPr>
            <w:r w:rsidRPr="004C6A5B">
              <w:rPr>
                <w:rFonts w:ascii="Palatino Linotype" w:hAnsi="Palatino Linotype"/>
              </w:rPr>
              <w:t>Topics</w:t>
            </w:r>
          </w:p>
        </w:tc>
        <w:tc>
          <w:tcPr>
            <w:tcW w:w="5418" w:type="dxa"/>
            <w:gridSpan w:val="2"/>
          </w:tcPr>
          <w:p w:rsidR="000F4E21" w:rsidRPr="004C6A5B" w:rsidRDefault="000F4E21" w:rsidP="00F51953">
            <w:pPr>
              <w:rPr>
                <w:rFonts w:ascii="Palatino Linotype" w:hAnsi="Palatino Linotype"/>
              </w:rPr>
            </w:pPr>
            <w:r w:rsidRPr="004C6A5B">
              <w:rPr>
                <w:rFonts w:ascii="Palatino Linotype" w:hAnsi="Palatino Linotype"/>
              </w:rPr>
              <w:t>Reading(s)</w:t>
            </w: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Tuesday, April 1</w:t>
            </w:r>
          </w:p>
        </w:tc>
        <w:tc>
          <w:tcPr>
            <w:tcW w:w="2731" w:type="dxa"/>
          </w:tcPr>
          <w:p w:rsidR="000F4E21" w:rsidRPr="004C6A5B" w:rsidRDefault="000F4E21" w:rsidP="00F51953">
            <w:pPr>
              <w:rPr>
                <w:rFonts w:ascii="Palatino Linotype" w:hAnsi="Palatino Linotype"/>
              </w:rPr>
            </w:pPr>
            <w:r w:rsidRPr="004C6A5B">
              <w:rPr>
                <w:rFonts w:ascii="Palatino Linotype" w:hAnsi="Palatino Linotype"/>
              </w:rPr>
              <w:t>Course introduction</w:t>
            </w:r>
          </w:p>
          <w:p w:rsidR="000F4E21" w:rsidRPr="004C6A5B" w:rsidRDefault="000F4E21" w:rsidP="00F51953">
            <w:pPr>
              <w:rPr>
                <w:rFonts w:ascii="Palatino Linotype" w:hAnsi="Palatino Linotype"/>
              </w:rPr>
            </w:pPr>
          </w:p>
          <w:p w:rsidR="000F4E21" w:rsidRPr="004C6A5B" w:rsidRDefault="004C6C44" w:rsidP="00F51953">
            <w:pPr>
              <w:rPr>
                <w:rFonts w:ascii="Palatino Linotype" w:hAnsi="Palatino Linotype"/>
              </w:rPr>
            </w:pPr>
            <w:r>
              <w:rPr>
                <w:rFonts w:ascii="Palatino Linotype" w:hAnsi="Palatino Linotype"/>
              </w:rPr>
              <w:t>Theoretical model 1: intra-household bargaining</w:t>
            </w:r>
          </w:p>
        </w:tc>
        <w:tc>
          <w:tcPr>
            <w:tcW w:w="5418" w:type="dxa"/>
            <w:gridSpan w:val="2"/>
          </w:tcPr>
          <w:p w:rsidR="000F4E21" w:rsidRPr="00F25549" w:rsidRDefault="009D39DF" w:rsidP="00F51953">
            <w:pPr>
              <w:rPr>
                <w:rFonts w:ascii="Palatino Linotype" w:hAnsi="Palatino Linotype"/>
              </w:rPr>
            </w:pPr>
            <w:r w:rsidRPr="00A03DF6">
              <w:rPr>
                <w:rFonts w:ascii="Palatino Linotype" w:hAnsi="Palatino Linotype"/>
              </w:rPr>
              <w:t>Does Female Empowerment Promote Economic Development</w:t>
            </w:r>
            <w:r w:rsidR="00F25549" w:rsidRPr="00A03DF6">
              <w:rPr>
                <w:rFonts w:ascii="Palatino Linotype" w:hAnsi="Palatino Linotype"/>
              </w:rPr>
              <w:t>?</w:t>
            </w:r>
            <w:r w:rsidR="00F25549">
              <w:rPr>
                <w:rFonts w:ascii="Palatino Linotype" w:hAnsi="Palatino Linotype"/>
                <w:i/>
              </w:rPr>
              <w:t xml:space="preserve"> </w:t>
            </w:r>
            <w:r w:rsidR="00F25549">
              <w:rPr>
                <w:rFonts w:ascii="Palatino Linotype" w:hAnsi="Palatino Linotype"/>
              </w:rPr>
              <w:t xml:space="preserve">Matthias </w:t>
            </w:r>
            <w:proofErr w:type="spellStart"/>
            <w:r w:rsidR="00F25549">
              <w:rPr>
                <w:rFonts w:ascii="Palatino Linotype" w:hAnsi="Palatino Linotype"/>
              </w:rPr>
              <w:t>Doepke</w:t>
            </w:r>
            <w:proofErr w:type="spellEnd"/>
            <w:r w:rsidR="00F25549">
              <w:rPr>
                <w:rFonts w:ascii="Palatino Linotype" w:hAnsi="Palatino Linotype"/>
              </w:rPr>
              <w:t xml:space="preserve"> and Michele </w:t>
            </w:r>
            <w:proofErr w:type="spellStart"/>
            <w:r w:rsidR="00F25549">
              <w:rPr>
                <w:rFonts w:ascii="Palatino Linotype" w:hAnsi="Palatino Linotype"/>
              </w:rPr>
              <w:t>Tertilt</w:t>
            </w:r>
            <w:proofErr w:type="spellEnd"/>
            <w:r w:rsidR="00F25549">
              <w:rPr>
                <w:rFonts w:ascii="Palatino Linotype" w:hAnsi="Palatino Linotype"/>
              </w:rPr>
              <w:t>.  BREAD Working Paper, 281.</w:t>
            </w: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Thursday, April 3</w:t>
            </w:r>
          </w:p>
        </w:tc>
        <w:tc>
          <w:tcPr>
            <w:tcW w:w="2731" w:type="dxa"/>
          </w:tcPr>
          <w:p w:rsidR="000F4E21" w:rsidRPr="004C6A5B" w:rsidRDefault="004C6C44" w:rsidP="008202AA">
            <w:pPr>
              <w:rPr>
                <w:rFonts w:ascii="Palatino Linotype" w:hAnsi="Palatino Linotype"/>
              </w:rPr>
            </w:pPr>
            <w:r>
              <w:rPr>
                <w:rFonts w:ascii="Palatino Linotype" w:hAnsi="Palatino Linotype"/>
              </w:rPr>
              <w:t>Empirics o</w:t>
            </w:r>
            <w:r w:rsidR="008202AA">
              <w:rPr>
                <w:rFonts w:ascii="Palatino Linotype" w:hAnsi="Palatino Linotype"/>
              </w:rPr>
              <w:t>f</w:t>
            </w:r>
            <w:r>
              <w:rPr>
                <w:rFonts w:ascii="Palatino Linotype" w:hAnsi="Palatino Linotype"/>
              </w:rPr>
              <w:t xml:space="preserve"> intra-household bargaining</w:t>
            </w:r>
          </w:p>
        </w:tc>
        <w:tc>
          <w:tcPr>
            <w:tcW w:w="5418" w:type="dxa"/>
            <w:gridSpan w:val="2"/>
          </w:tcPr>
          <w:p w:rsidR="000F71D1" w:rsidRDefault="000F71D1" w:rsidP="000F71D1">
            <w:pPr>
              <w:autoSpaceDE w:val="0"/>
              <w:autoSpaceDN w:val="0"/>
              <w:adjustRightInd w:val="0"/>
              <w:rPr>
                <w:rFonts w:ascii="Palatino Linotype" w:hAnsi="Palatino Linotype" w:cs="TimesNewRomanPSMT"/>
              </w:rPr>
            </w:pPr>
            <w:r w:rsidRPr="00771AD1">
              <w:rPr>
                <w:rFonts w:ascii="Palatino Linotype" w:hAnsi="Palatino Linotype" w:cs="TimesNewRomanPSMT"/>
              </w:rPr>
              <w:t xml:space="preserve">Ashraf, Nava. "Spousal Control and Intra-Household Decision Making: An Experimental Study in the Philippines." </w:t>
            </w:r>
            <w:r w:rsidRPr="00771AD1">
              <w:rPr>
                <w:rFonts w:ascii="Palatino Linotype" w:hAnsi="Palatino Linotype" w:cs="TimesNewRomanPS-ItalicMT"/>
                <w:i/>
                <w:iCs/>
              </w:rPr>
              <w:t xml:space="preserve">American Economic Review </w:t>
            </w:r>
            <w:r w:rsidRPr="00771AD1">
              <w:rPr>
                <w:rFonts w:ascii="Palatino Linotype" w:hAnsi="Palatino Linotype" w:cs="TimesNewRomanPSMT"/>
              </w:rPr>
              <w:t>99, no. 4 (September 2009): 1245-1277.</w:t>
            </w:r>
          </w:p>
          <w:p w:rsidR="000F71D1" w:rsidRDefault="000F71D1" w:rsidP="000F71D1">
            <w:pPr>
              <w:autoSpaceDE w:val="0"/>
              <w:autoSpaceDN w:val="0"/>
              <w:adjustRightInd w:val="0"/>
              <w:rPr>
                <w:rFonts w:ascii="Palatino Linotype" w:hAnsi="Palatino Linotype" w:cs="TimesNewRomanPSMT"/>
              </w:rPr>
            </w:pPr>
          </w:p>
          <w:p w:rsidR="008202AA" w:rsidRPr="003E0490" w:rsidRDefault="000F71D1" w:rsidP="000F71D1">
            <w:pPr>
              <w:tabs>
                <w:tab w:val="left" w:pos="-720"/>
                <w:tab w:val="left" w:pos="0"/>
                <w:tab w:val="left" w:pos="720"/>
              </w:tabs>
              <w:suppressAutoHyphens/>
              <w:rPr>
                <w:rFonts w:ascii="Palatino Linotype" w:hAnsi="Palatino Linotype" w:cs="TimesNewRomanPSMT"/>
              </w:rPr>
            </w:pPr>
            <w:r>
              <w:rPr>
                <w:rFonts w:ascii="Verdana" w:hAnsi="Verdana"/>
                <w:color w:val="000000"/>
                <w:sz w:val="21"/>
                <w:szCs w:val="21"/>
                <w:shd w:val="clear" w:color="auto" w:fill="FFFFFF"/>
              </w:rPr>
              <w:t>Robinson, Jonathan. 2012. "Limited Insurance within the Household: Evidence from a Field Experiment in Kenya."</w:t>
            </w:r>
            <w:r>
              <w:rPr>
                <w:rStyle w:val="apple-converted-space"/>
                <w:rFonts w:ascii="Verdana" w:hAnsi="Verdana"/>
                <w:color w:val="000000"/>
                <w:sz w:val="21"/>
                <w:szCs w:val="21"/>
                <w:shd w:val="clear" w:color="auto" w:fill="FFFFFF"/>
              </w:rPr>
              <w:t> </w:t>
            </w:r>
            <w:r>
              <w:rPr>
                <w:rFonts w:ascii="Verdana" w:hAnsi="Verdana"/>
                <w:i/>
                <w:iCs/>
                <w:color w:val="000000"/>
                <w:sz w:val="21"/>
                <w:szCs w:val="21"/>
                <w:shd w:val="clear" w:color="auto" w:fill="FFFFFF"/>
              </w:rPr>
              <w:t>American Economic Journal: Applied Economics</w:t>
            </w:r>
            <w:r>
              <w:rPr>
                <w:rFonts w:ascii="Verdana" w:hAnsi="Verdana"/>
                <w:color w:val="000000"/>
                <w:sz w:val="21"/>
                <w:szCs w:val="21"/>
                <w:shd w:val="clear" w:color="auto" w:fill="FFFFFF"/>
              </w:rPr>
              <w:t>, 4(4): 140-64.</w:t>
            </w:r>
          </w:p>
        </w:tc>
      </w:tr>
      <w:tr w:rsidR="000F71D1" w:rsidRPr="004C6A5B" w:rsidTr="00F51953">
        <w:tc>
          <w:tcPr>
            <w:tcW w:w="1427" w:type="dxa"/>
          </w:tcPr>
          <w:p w:rsidR="000F71D1" w:rsidRPr="004C6A5B" w:rsidRDefault="000F71D1" w:rsidP="00F51953">
            <w:pPr>
              <w:rPr>
                <w:rFonts w:ascii="Palatino Linotype" w:hAnsi="Palatino Linotype"/>
              </w:rPr>
            </w:pPr>
            <w:r w:rsidRPr="004C6A5B">
              <w:rPr>
                <w:rFonts w:ascii="Palatino Linotype" w:hAnsi="Palatino Linotype"/>
              </w:rPr>
              <w:t>Tuesday, April 8</w:t>
            </w:r>
          </w:p>
        </w:tc>
        <w:tc>
          <w:tcPr>
            <w:tcW w:w="2731" w:type="dxa"/>
          </w:tcPr>
          <w:p w:rsidR="000F71D1" w:rsidRDefault="000F71D1" w:rsidP="00163123">
            <w:pPr>
              <w:rPr>
                <w:rFonts w:ascii="Palatino Linotype" w:hAnsi="Palatino Linotype"/>
              </w:rPr>
            </w:pPr>
            <w:r>
              <w:rPr>
                <w:rFonts w:ascii="Palatino Linotype" w:hAnsi="Palatino Linotype"/>
              </w:rPr>
              <w:t>Marriage markets</w:t>
            </w:r>
          </w:p>
          <w:p w:rsidR="000F71D1" w:rsidRDefault="000F71D1" w:rsidP="000F71D1">
            <w:pPr>
              <w:rPr>
                <w:rFonts w:ascii="Palatino Linotype" w:hAnsi="Palatino Linotype"/>
              </w:rPr>
            </w:pPr>
          </w:p>
          <w:p w:rsidR="000F71D1" w:rsidRDefault="000F71D1" w:rsidP="000F71D1">
            <w:pPr>
              <w:rPr>
                <w:rFonts w:ascii="Palatino Linotype" w:hAnsi="Palatino Linotype"/>
              </w:rPr>
            </w:pPr>
          </w:p>
          <w:p w:rsidR="000F71D1" w:rsidRPr="000F71D1" w:rsidRDefault="000F71D1" w:rsidP="000F71D1">
            <w:pPr>
              <w:jc w:val="center"/>
              <w:rPr>
                <w:rFonts w:ascii="Palatino Linotype" w:hAnsi="Palatino Linotype"/>
              </w:rPr>
            </w:pPr>
          </w:p>
        </w:tc>
        <w:tc>
          <w:tcPr>
            <w:tcW w:w="5418" w:type="dxa"/>
            <w:gridSpan w:val="2"/>
          </w:tcPr>
          <w:p w:rsidR="000F71D1" w:rsidRDefault="000F71D1" w:rsidP="00163123">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Mobarak</w:t>
            </w:r>
            <w:proofErr w:type="spellEnd"/>
            <w:r w:rsidRPr="00771AD1">
              <w:rPr>
                <w:rFonts w:ascii="Palatino Linotype" w:hAnsi="Palatino Linotype" w:cs="Arial"/>
                <w:color w:val="222222"/>
                <w:shd w:val="clear" w:color="auto" w:fill="FFFFFF"/>
              </w:rPr>
              <w:t xml:space="preserve">, Ahmed </w:t>
            </w:r>
            <w:proofErr w:type="spellStart"/>
            <w:r w:rsidRPr="00771AD1">
              <w:rPr>
                <w:rFonts w:ascii="Palatino Linotype" w:hAnsi="Palatino Linotype" w:cs="Arial"/>
                <w:color w:val="222222"/>
                <w:shd w:val="clear" w:color="auto" w:fill="FFFFFF"/>
              </w:rPr>
              <w:t>Mushfiq</w:t>
            </w:r>
            <w:proofErr w:type="spellEnd"/>
            <w:r w:rsidRPr="00771AD1">
              <w:rPr>
                <w:rFonts w:ascii="Palatino Linotype" w:hAnsi="Palatino Linotype" w:cs="Arial"/>
                <w:color w:val="222222"/>
                <w:shd w:val="clear" w:color="auto" w:fill="FFFFFF"/>
              </w:rPr>
              <w:t xml:space="preserve">, Randall Kuhn, and Christina Peters. "Consanguinity and Other Marriage Market Effects of a Wealth Shock in </w:t>
            </w:r>
            <w:proofErr w:type="spellStart"/>
            <w:r w:rsidRPr="00771AD1">
              <w:rPr>
                <w:rFonts w:ascii="Palatino Linotype" w:hAnsi="Palatino Linotype" w:cs="Arial"/>
                <w:color w:val="222222"/>
                <w:shd w:val="clear" w:color="auto" w:fill="FFFFFF"/>
              </w:rPr>
              <w:t>Bangladesh."</w:t>
            </w:r>
            <w:r w:rsidRPr="00771AD1">
              <w:rPr>
                <w:rFonts w:ascii="Palatino Linotype" w:hAnsi="Palatino Linotype" w:cs="Arial"/>
                <w:i/>
                <w:iCs/>
                <w:color w:val="222222"/>
                <w:shd w:val="clear" w:color="auto" w:fill="FFFFFF"/>
              </w:rPr>
              <w:t>Demography</w:t>
            </w:r>
            <w:proofErr w:type="spellEnd"/>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color w:val="222222"/>
                <w:shd w:val="clear" w:color="auto" w:fill="FFFFFF"/>
              </w:rPr>
              <w:t>(2011): 1-27.</w:t>
            </w:r>
          </w:p>
          <w:p w:rsidR="000F71D1" w:rsidRDefault="000F71D1" w:rsidP="00163123">
            <w:pPr>
              <w:rPr>
                <w:rFonts w:ascii="Palatino Linotype" w:hAnsi="Palatino Linotype" w:cs="Arial"/>
                <w:color w:val="222222"/>
                <w:shd w:val="clear" w:color="auto" w:fill="FFFFFF"/>
              </w:rPr>
            </w:pPr>
          </w:p>
          <w:p w:rsidR="000F71D1" w:rsidRDefault="00207774" w:rsidP="00163123">
            <w:pPr>
              <w:rPr>
                <w:rFonts w:ascii="Palatino Linotype" w:hAnsi="Palatino Linotype" w:cs="Arial"/>
                <w:color w:val="222222"/>
                <w:shd w:val="clear" w:color="auto" w:fill="FFFFFF"/>
              </w:rPr>
            </w:pPr>
            <w:proofErr w:type="spellStart"/>
            <w:r>
              <w:rPr>
                <w:rFonts w:ascii="Palatino Linotype" w:hAnsi="Palatino Linotype" w:cs="Arial"/>
                <w:color w:val="222222"/>
                <w:shd w:val="clear" w:color="auto" w:fill="FFFFFF"/>
              </w:rPr>
              <w:t>Fulford</w:t>
            </w:r>
            <w:proofErr w:type="spellEnd"/>
            <w:r>
              <w:rPr>
                <w:rFonts w:ascii="Palatino Linotype" w:hAnsi="Palatino Linotype" w:cs="Arial"/>
                <w:color w:val="222222"/>
                <w:shd w:val="clear" w:color="auto" w:fill="FFFFFF"/>
              </w:rPr>
              <w:t xml:space="preserve">, Scott. </w:t>
            </w:r>
            <w:r w:rsidR="000F71D1">
              <w:rPr>
                <w:rFonts w:ascii="Palatino Linotype" w:hAnsi="Palatino Linotype" w:cs="Arial"/>
                <w:color w:val="222222"/>
                <w:shd w:val="clear" w:color="auto" w:fill="FFFFFF"/>
              </w:rPr>
              <w:t>The Puzzle of Marriage Migration India.</w:t>
            </w:r>
          </w:p>
          <w:p w:rsidR="000F71D1" w:rsidRDefault="000F71D1" w:rsidP="00163123">
            <w:pPr>
              <w:rPr>
                <w:rFonts w:ascii="Palatino Linotype" w:hAnsi="Palatino Linotype"/>
              </w:rPr>
            </w:pPr>
            <w:hyperlink r:id="rId7" w:history="1">
              <w:r w:rsidRPr="00062F60">
                <w:rPr>
                  <w:rStyle w:val="Hyperlink"/>
                  <w:rFonts w:ascii="Palatino Linotype" w:hAnsi="Palatino Linotype"/>
                </w:rPr>
                <w:t>https://fmwww.bc.edu/EC-P/wp820.pdf</w:t>
              </w:r>
            </w:hyperlink>
          </w:p>
          <w:p w:rsidR="000F71D1" w:rsidRPr="004C6A5B" w:rsidRDefault="000F71D1" w:rsidP="00163123">
            <w:pPr>
              <w:rPr>
                <w:rFonts w:ascii="Palatino Linotype" w:hAnsi="Palatino Linotype"/>
              </w:rPr>
            </w:pPr>
            <w:r>
              <w:rPr>
                <w:rFonts w:ascii="Palatino Linotype" w:hAnsi="Palatino Linotype"/>
              </w:rPr>
              <w:t>(</w:t>
            </w:r>
            <w:proofErr w:type="gramStart"/>
            <w:r>
              <w:rPr>
                <w:rFonts w:ascii="Palatino Linotype" w:hAnsi="Palatino Linotype"/>
              </w:rPr>
              <w:t>skim</w:t>
            </w:r>
            <w:proofErr w:type="gramEnd"/>
            <w:r>
              <w:rPr>
                <w:rFonts w:ascii="Palatino Linotype" w:hAnsi="Palatino Linotype"/>
              </w:rPr>
              <w:t xml:space="preserve"> the introduction to </w:t>
            </w:r>
            <w:proofErr w:type="spellStart"/>
            <w:r>
              <w:rPr>
                <w:rFonts w:ascii="Arial" w:hAnsi="Arial" w:cs="Arial"/>
                <w:color w:val="222222"/>
                <w:sz w:val="20"/>
                <w:szCs w:val="20"/>
                <w:shd w:val="clear" w:color="auto" w:fill="FFFFFF"/>
              </w:rPr>
              <w:t>Rosenzweig</w:t>
            </w:r>
            <w:proofErr w:type="spellEnd"/>
            <w:r>
              <w:rPr>
                <w:rFonts w:ascii="Arial" w:hAnsi="Arial" w:cs="Arial"/>
                <w:color w:val="222222"/>
                <w:sz w:val="20"/>
                <w:szCs w:val="20"/>
                <w:shd w:val="clear" w:color="auto" w:fill="FFFFFF"/>
              </w:rPr>
              <w:t xml:space="preserve">, Mark R., and </w:t>
            </w:r>
            <w:proofErr w:type="spellStart"/>
            <w:r>
              <w:rPr>
                <w:rFonts w:ascii="Arial" w:hAnsi="Arial" w:cs="Arial"/>
                <w:color w:val="222222"/>
                <w:sz w:val="20"/>
                <w:szCs w:val="20"/>
                <w:shd w:val="clear" w:color="auto" w:fill="FFFFFF"/>
              </w:rPr>
              <w:t>Oded</w:t>
            </w:r>
            <w:proofErr w:type="spellEnd"/>
            <w:r>
              <w:rPr>
                <w:rFonts w:ascii="Arial" w:hAnsi="Arial" w:cs="Arial"/>
                <w:color w:val="222222"/>
                <w:sz w:val="20"/>
                <w:szCs w:val="20"/>
                <w:shd w:val="clear" w:color="auto" w:fill="FFFFFF"/>
              </w:rPr>
              <w:t xml:space="preserve"> Stark. "Consumption smoothing, migration, and marriage: Evidence from rural India."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Political Economy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97.4 (1989): 905,</w:t>
            </w:r>
            <w:r>
              <w:rPr>
                <w:rFonts w:ascii="Palatino Linotype" w:hAnsi="Palatino Linotype"/>
              </w:rPr>
              <w:t xml:space="preserve"> which this is a counter-point to)</w:t>
            </w:r>
          </w:p>
        </w:tc>
      </w:tr>
      <w:tr w:rsidR="003E0490" w:rsidRPr="004C6A5B" w:rsidTr="00A3624A">
        <w:tc>
          <w:tcPr>
            <w:tcW w:w="1427" w:type="dxa"/>
          </w:tcPr>
          <w:p w:rsidR="003E0490" w:rsidRPr="004C6A5B" w:rsidRDefault="003E0490" w:rsidP="00F51953">
            <w:pPr>
              <w:rPr>
                <w:rFonts w:ascii="Palatino Linotype" w:hAnsi="Palatino Linotype"/>
              </w:rPr>
            </w:pPr>
            <w:r w:rsidRPr="004C6A5B">
              <w:rPr>
                <w:rFonts w:ascii="Palatino Linotype" w:hAnsi="Palatino Linotype"/>
              </w:rPr>
              <w:t>Thursday, April 10</w:t>
            </w:r>
          </w:p>
        </w:tc>
        <w:tc>
          <w:tcPr>
            <w:tcW w:w="8149" w:type="dxa"/>
            <w:gridSpan w:val="3"/>
          </w:tcPr>
          <w:p w:rsidR="003E0490" w:rsidRPr="008602B6" w:rsidRDefault="008602B6" w:rsidP="00F51953">
            <w:pPr>
              <w:rPr>
                <w:rFonts w:ascii="Palatino Linotype" w:hAnsi="Palatino Linotype"/>
                <w:i/>
              </w:rPr>
            </w:pPr>
            <w:r w:rsidRPr="008602B6">
              <w:rPr>
                <w:rFonts w:ascii="Palatino Linotype" w:hAnsi="Palatino Linotype"/>
                <w:i/>
              </w:rPr>
              <w:t>No class meeting (make-up later).</w:t>
            </w:r>
          </w:p>
        </w:tc>
      </w:tr>
      <w:tr w:rsidR="008202AA" w:rsidRPr="004C6A5B" w:rsidTr="00F51953">
        <w:tc>
          <w:tcPr>
            <w:tcW w:w="1427" w:type="dxa"/>
          </w:tcPr>
          <w:p w:rsidR="008202AA" w:rsidRPr="004C6A5B" w:rsidRDefault="008202AA" w:rsidP="00F51953">
            <w:pPr>
              <w:rPr>
                <w:rFonts w:ascii="Palatino Linotype" w:hAnsi="Palatino Linotype"/>
              </w:rPr>
            </w:pPr>
            <w:r w:rsidRPr="004C6A5B">
              <w:rPr>
                <w:rFonts w:ascii="Palatino Linotype" w:hAnsi="Palatino Linotype"/>
              </w:rPr>
              <w:lastRenderedPageBreak/>
              <w:t>Tuesday, April 15</w:t>
            </w:r>
          </w:p>
        </w:tc>
        <w:tc>
          <w:tcPr>
            <w:tcW w:w="2731" w:type="dxa"/>
          </w:tcPr>
          <w:p w:rsidR="008202AA" w:rsidRPr="004C6A5B" w:rsidRDefault="008202AA" w:rsidP="00984739">
            <w:pPr>
              <w:rPr>
                <w:rFonts w:ascii="Palatino Linotype" w:hAnsi="Palatino Linotype"/>
              </w:rPr>
            </w:pPr>
            <w:r>
              <w:rPr>
                <w:rFonts w:ascii="Palatino Linotype" w:hAnsi="Palatino Linotype"/>
              </w:rPr>
              <w:t>Theoretical model 2: Risk Sharing with Limited Commitment</w:t>
            </w:r>
          </w:p>
        </w:tc>
        <w:tc>
          <w:tcPr>
            <w:tcW w:w="5418" w:type="dxa"/>
            <w:gridSpan w:val="2"/>
          </w:tcPr>
          <w:p w:rsidR="008202AA" w:rsidRPr="004C6A5B" w:rsidRDefault="008202AA" w:rsidP="00984739">
            <w:pPr>
              <w:pStyle w:val="BodyText"/>
              <w:spacing w:after="0"/>
              <w:rPr>
                <w:rFonts w:ascii="Palatino Linotype" w:hAnsi="Palatino Linotype"/>
                <w:sz w:val="22"/>
                <w:szCs w:val="22"/>
              </w:rPr>
            </w:pPr>
            <w:proofErr w:type="spellStart"/>
            <w:r>
              <w:rPr>
                <w:rFonts w:ascii="Arial" w:hAnsi="Arial" w:cs="Arial"/>
                <w:color w:val="222222"/>
                <w:sz w:val="20"/>
                <w:szCs w:val="20"/>
                <w:shd w:val="clear" w:color="auto" w:fill="FFFFFF"/>
              </w:rPr>
              <w:t>Ligon</w:t>
            </w:r>
            <w:proofErr w:type="spellEnd"/>
            <w:r>
              <w:rPr>
                <w:rFonts w:ascii="Arial" w:hAnsi="Arial" w:cs="Arial"/>
                <w:color w:val="222222"/>
                <w:sz w:val="20"/>
                <w:szCs w:val="20"/>
                <w:shd w:val="clear" w:color="auto" w:fill="FFFFFF"/>
              </w:rPr>
              <w:t>, Ethan, Jonathan P. Thomas, and Tim Worrall. "Informal insurance arrangements with limited commitment: Theory and evidence from village economies."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Review of Economic Studies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69.1 (2002): 209-244.</w:t>
            </w:r>
            <w:r w:rsidRPr="004C6A5B">
              <w:rPr>
                <w:rFonts w:ascii="Palatino Linotype" w:hAnsi="Palatino Linotype"/>
                <w:sz w:val="22"/>
                <w:szCs w:val="22"/>
              </w:rPr>
              <w:t xml:space="preserve"> </w:t>
            </w: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Thursday, April 17</w:t>
            </w:r>
          </w:p>
        </w:tc>
        <w:tc>
          <w:tcPr>
            <w:tcW w:w="2731" w:type="dxa"/>
          </w:tcPr>
          <w:p w:rsidR="000F4E21" w:rsidRPr="004C6A5B" w:rsidRDefault="004C6C44" w:rsidP="00F51953">
            <w:pPr>
              <w:rPr>
                <w:rFonts w:ascii="Palatino Linotype" w:hAnsi="Palatino Linotype"/>
              </w:rPr>
            </w:pPr>
            <w:r>
              <w:rPr>
                <w:rFonts w:ascii="Palatino Linotype" w:hAnsi="Palatino Linotype"/>
              </w:rPr>
              <w:t>Research in-progress Presentation</w:t>
            </w:r>
          </w:p>
        </w:tc>
        <w:tc>
          <w:tcPr>
            <w:tcW w:w="5418" w:type="dxa"/>
            <w:gridSpan w:val="2"/>
          </w:tcPr>
          <w:p w:rsidR="000F4E21" w:rsidRPr="004C6A5B" w:rsidRDefault="000F4E21" w:rsidP="00F51953">
            <w:pPr>
              <w:rPr>
                <w:rFonts w:ascii="Palatino Linotype" w:hAnsi="Palatino Linotype"/>
              </w:rPr>
            </w:pP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Tuesday, April 22</w:t>
            </w:r>
          </w:p>
        </w:tc>
        <w:tc>
          <w:tcPr>
            <w:tcW w:w="2731" w:type="dxa"/>
          </w:tcPr>
          <w:p w:rsidR="000F4E21" w:rsidRPr="004C6A5B" w:rsidRDefault="00F83D35" w:rsidP="00F51953">
            <w:pPr>
              <w:rPr>
                <w:rFonts w:ascii="Palatino Linotype" w:hAnsi="Palatino Linotype"/>
              </w:rPr>
            </w:pPr>
            <w:r>
              <w:rPr>
                <w:rFonts w:ascii="Palatino Linotype" w:hAnsi="Palatino Linotype"/>
              </w:rPr>
              <w:t>Health and education: demand and supply</w:t>
            </w:r>
          </w:p>
        </w:tc>
        <w:tc>
          <w:tcPr>
            <w:tcW w:w="5418" w:type="dxa"/>
            <w:gridSpan w:val="2"/>
          </w:tcPr>
          <w:p w:rsidR="00F83D35" w:rsidRDefault="00F83D35" w:rsidP="00F83D35">
            <w:pPr>
              <w:rPr>
                <w:rFonts w:ascii="Palatino Linotype" w:hAnsi="Palatino Linotype"/>
              </w:rPr>
            </w:pPr>
            <w:r w:rsidRPr="003F3081">
              <w:rPr>
                <w:rFonts w:ascii="Palatino Linotype" w:hAnsi="Palatino Linotype"/>
              </w:rPr>
              <w:t xml:space="preserve">Pitt, M.M. and </w:t>
            </w:r>
            <w:proofErr w:type="spellStart"/>
            <w:r w:rsidRPr="003F3081">
              <w:rPr>
                <w:rFonts w:ascii="Palatino Linotype" w:hAnsi="Palatino Linotype"/>
              </w:rPr>
              <w:t>Rosenzweig</w:t>
            </w:r>
            <w:proofErr w:type="spellEnd"/>
            <w:r w:rsidRPr="003F3081">
              <w:rPr>
                <w:rFonts w:ascii="Palatino Linotype" w:hAnsi="Palatino Linotype"/>
              </w:rPr>
              <w:t xml:space="preserve">, M.R. and Hassan, M.N. “Human Capital Investment and the Gender Division of Labor in a </w:t>
            </w:r>
            <w:r w:rsidRPr="003F3081">
              <w:rPr>
                <w:rFonts w:ascii="Palatino Linotype" w:hAnsi="Palatino Linotype"/>
                <w:iCs/>
              </w:rPr>
              <w:t>Brawn</w:t>
            </w:r>
            <w:r w:rsidRPr="003F3081">
              <w:rPr>
                <w:rFonts w:ascii="Palatino Linotype" w:hAnsi="Palatino Linotype"/>
              </w:rPr>
              <w:t>-</w:t>
            </w:r>
            <w:r w:rsidRPr="003F3081">
              <w:rPr>
                <w:rFonts w:ascii="Palatino Linotype" w:hAnsi="Palatino Linotype"/>
                <w:iCs/>
              </w:rPr>
              <w:t>Based Economy</w:t>
            </w:r>
            <w:r w:rsidRPr="003F3081">
              <w:rPr>
                <w:rFonts w:ascii="Palatino Linotype" w:hAnsi="Palatino Linotype"/>
              </w:rPr>
              <w:t>,” American Economic Review, 2012.</w:t>
            </w:r>
          </w:p>
          <w:p w:rsidR="0041480D" w:rsidRDefault="0041480D" w:rsidP="0041480D">
            <w:pPr>
              <w:rPr>
                <w:rFonts w:ascii="Palatino Linotype" w:hAnsi="Palatino Linotype"/>
              </w:rPr>
            </w:pPr>
          </w:p>
          <w:p w:rsidR="00F83D35" w:rsidRPr="004C6A5B" w:rsidRDefault="00F83D35" w:rsidP="0041480D">
            <w:pPr>
              <w:rPr>
                <w:rFonts w:ascii="Palatino Linotype" w:hAnsi="Palatino Linotype"/>
              </w:rPr>
            </w:pPr>
            <w:r>
              <w:rPr>
                <w:rFonts w:ascii="Arial" w:hAnsi="Arial" w:cs="Arial"/>
                <w:color w:val="222222"/>
                <w:sz w:val="20"/>
                <w:szCs w:val="20"/>
                <w:shd w:val="clear" w:color="auto" w:fill="FFFFFF"/>
              </w:rPr>
              <w:t xml:space="preserve">Das, </w:t>
            </w:r>
            <w:proofErr w:type="spellStart"/>
            <w:r>
              <w:rPr>
                <w:rFonts w:ascii="Arial" w:hAnsi="Arial" w:cs="Arial"/>
                <w:color w:val="222222"/>
                <w:sz w:val="20"/>
                <w:szCs w:val="20"/>
                <w:shd w:val="clear" w:color="auto" w:fill="FFFFFF"/>
              </w:rPr>
              <w:t>Jishnu</w:t>
            </w:r>
            <w:proofErr w:type="spellEnd"/>
            <w:r>
              <w:rPr>
                <w:rFonts w:ascii="Arial" w:hAnsi="Arial" w:cs="Arial"/>
                <w:color w:val="222222"/>
                <w:sz w:val="20"/>
                <w:szCs w:val="20"/>
                <w:shd w:val="clear" w:color="auto" w:fill="FFFFFF"/>
              </w:rPr>
              <w:t>, Jeffrey Hammer, and Kenneth Leonard. "The quality of medical advice in low-income countries."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Economic Perspectives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22.2 (2008): 93-114.</w:t>
            </w: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Thursday, April 24</w:t>
            </w:r>
          </w:p>
        </w:tc>
        <w:tc>
          <w:tcPr>
            <w:tcW w:w="2731" w:type="dxa"/>
          </w:tcPr>
          <w:p w:rsidR="000F4E21" w:rsidRPr="004C6A5B" w:rsidRDefault="008202AA" w:rsidP="00F51953">
            <w:pPr>
              <w:rPr>
                <w:rFonts w:ascii="Palatino Linotype" w:hAnsi="Palatino Linotype"/>
              </w:rPr>
            </w:pPr>
            <w:r>
              <w:rPr>
                <w:rFonts w:ascii="Palatino Linotype" w:hAnsi="Palatino Linotype"/>
              </w:rPr>
              <w:t>Research in-progress Presentation</w:t>
            </w:r>
          </w:p>
        </w:tc>
        <w:tc>
          <w:tcPr>
            <w:tcW w:w="5418" w:type="dxa"/>
            <w:gridSpan w:val="2"/>
          </w:tcPr>
          <w:p w:rsidR="000F4E21" w:rsidRPr="004C6A5B" w:rsidRDefault="000F4E21" w:rsidP="00F51953">
            <w:pPr>
              <w:rPr>
                <w:rFonts w:ascii="Palatino Linotype" w:hAnsi="Palatino Linotype"/>
              </w:rPr>
            </w:pP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Tuesday,</w:t>
            </w:r>
          </w:p>
          <w:p w:rsidR="000F4E21" w:rsidRPr="004C6A5B" w:rsidRDefault="000F4E21" w:rsidP="00F51953">
            <w:pPr>
              <w:rPr>
                <w:rFonts w:ascii="Palatino Linotype" w:hAnsi="Palatino Linotype"/>
              </w:rPr>
            </w:pPr>
            <w:r w:rsidRPr="004C6A5B">
              <w:rPr>
                <w:rFonts w:ascii="Palatino Linotype" w:hAnsi="Palatino Linotype"/>
              </w:rPr>
              <w:t>April 29</w:t>
            </w:r>
          </w:p>
        </w:tc>
        <w:tc>
          <w:tcPr>
            <w:tcW w:w="2731" w:type="dxa"/>
          </w:tcPr>
          <w:p w:rsidR="000F4E21" w:rsidRPr="004C6A5B" w:rsidRDefault="004E6A84" w:rsidP="004E6A84">
            <w:pPr>
              <w:rPr>
                <w:rFonts w:ascii="Palatino Linotype" w:hAnsi="Palatino Linotype"/>
              </w:rPr>
            </w:pPr>
            <w:r>
              <w:rPr>
                <w:rFonts w:ascii="Palatino Linotype" w:hAnsi="Palatino Linotype"/>
              </w:rPr>
              <w:t xml:space="preserve">Political economy </w:t>
            </w:r>
          </w:p>
        </w:tc>
        <w:tc>
          <w:tcPr>
            <w:tcW w:w="5418" w:type="dxa"/>
            <w:gridSpan w:val="2"/>
          </w:tcPr>
          <w:p w:rsidR="000F4E21" w:rsidRDefault="004E6A84" w:rsidP="00F51953">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Acemoglu</w:t>
            </w:r>
            <w:proofErr w:type="spellEnd"/>
            <w:r w:rsidRPr="00771AD1">
              <w:rPr>
                <w:rFonts w:ascii="Palatino Linotype" w:hAnsi="Palatino Linotype" w:cs="Arial"/>
                <w:color w:val="222222"/>
                <w:shd w:val="clear" w:color="auto" w:fill="FFFFFF"/>
              </w:rPr>
              <w:t>, Daron, Tristan Reed, and James A. Robinson.</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Chiefs: Elite Control of Civil Society and Economic Development in Sierra Leone</w:t>
            </w:r>
            <w:r w:rsidRPr="00771AD1">
              <w:rPr>
                <w:rFonts w:ascii="Palatino Linotype" w:hAnsi="Palatino Linotype" w:cs="Arial"/>
                <w:color w:val="222222"/>
                <w:shd w:val="clear" w:color="auto" w:fill="FFFFFF"/>
              </w:rPr>
              <w:t>. No. w18691. National Bureau of Economic Research, 2013.</w:t>
            </w:r>
          </w:p>
          <w:p w:rsidR="004E6A84" w:rsidRDefault="004E6A84" w:rsidP="00F51953">
            <w:pPr>
              <w:rPr>
                <w:rFonts w:ascii="Palatino Linotype" w:hAnsi="Palatino Linotype" w:cs="Arial"/>
                <w:color w:val="222222"/>
                <w:shd w:val="clear" w:color="auto" w:fill="FFFFFF"/>
              </w:rPr>
            </w:pPr>
          </w:p>
          <w:p w:rsidR="004E6A84" w:rsidRPr="004E6A84" w:rsidRDefault="004E6A84" w:rsidP="00F51953">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Chattopadhyay</w:t>
            </w:r>
            <w:proofErr w:type="spellEnd"/>
            <w:r w:rsidRPr="00771AD1">
              <w:rPr>
                <w:rFonts w:ascii="Palatino Linotype" w:hAnsi="Palatino Linotype" w:cs="Arial"/>
                <w:color w:val="222222"/>
                <w:shd w:val="clear" w:color="auto" w:fill="FFFFFF"/>
              </w:rPr>
              <w:t xml:space="preserve">, </w:t>
            </w:r>
            <w:proofErr w:type="spellStart"/>
            <w:r w:rsidRPr="00771AD1">
              <w:rPr>
                <w:rFonts w:ascii="Palatino Linotype" w:hAnsi="Palatino Linotype" w:cs="Arial"/>
                <w:color w:val="222222"/>
                <w:shd w:val="clear" w:color="auto" w:fill="FFFFFF"/>
              </w:rPr>
              <w:t>Raghabendra</w:t>
            </w:r>
            <w:proofErr w:type="spellEnd"/>
            <w:r w:rsidRPr="00771AD1">
              <w:rPr>
                <w:rFonts w:ascii="Palatino Linotype" w:hAnsi="Palatino Linotype" w:cs="Arial"/>
                <w:color w:val="222222"/>
                <w:shd w:val="clear" w:color="auto" w:fill="FFFFFF"/>
              </w:rPr>
              <w:t xml:space="preserve">, and Esther </w:t>
            </w:r>
            <w:proofErr w:type="spellStart"/>
            <w:r w:rsidRPr="00771AD1">
              <w:rPr>
                <w:rFonts w:ascii="Palatino Linotype" w:hAnsi="Palatino Linotype" w:cs="Arial"/>
                <w:color w:val="222222"/>
                <w:shd w:val="clear" w:color="auto" w:fill="FFFFFF"/>
              </w:rPr>
              <w:t>Duflo</w:t>
            </w:r>
            <w:proofErr w:type="spellEnd"/>
            <w:r w:rsidRPr="00771AD1">
              <w:rPr>
                <w:rFonts w:ascii="Palatino Linotype" w:hAnsi="Palatino Linotype" w:cs="Arial"/>
                <w:color w:val="222222"/>
                <w:shd w:val="clear" w:color="auto" w:fill="FFFFFF"/>
              </w:rPr>
              <w:t>. "Women as policy makers: Evidence from a randomized policy experiment in India."</w:t>
            </w:r>
            <w:r w:rsidRPr="00771AD1">
              <w:rPr>
                <w:rStyle w:val="apple-converted-space"/>
                <w:rFonts w:ascii="Palatino Linotype" w:hAnsi="Palatino Linotype" w:cs="Arial"/>
                <w:color w:val="222222"/>
                <w:shd w:val="clear" w:color="auto" w:fill="FFFFFF"/>
              </w:rPr>
              <w:t> </w:t>
            </w:r>
            <w:proofErr w:type="spellStart"/>
            <w:r w:rsidRPr="00771AD1">
              <w:rPr>
                <w:rFonts w:ascii="Palatino Linotype" w:hAnsi="Palatino Linotype" w:cs="Arial"/>
                <w:i/>
                <w:iCs/>
                <w:color w:val="222222"/>
                <w:shd w:val="clear" w:color="auto" w:fill="FFFFFF"/>
              </w:rPr>
              <w:t>Econometrica</w:t>
            </w:r>
            <w:proofErr w:type="spellEnd"/>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color w:val="222222"/>
                <w:shd w:val="clear" w:color="auto" w:fill="FFFFFF"/>
              </w:rPr>
              <w:t>72.5 (2004): 1409-1443.</w:t>
            </w:r>
          </w:p>
        </w:tc>
      </w:tr>
      <w:tr w:rsidR="000F4E21" w:rsidRPr="004C6A5B" w:rsidTr="00F51953">
        <w:tc>
          <w:tcPr>
            <w:tcW w:w="1427" w:type="dxa"/>
          </w:tcPr>
          <w:p w:rsidR="000F4E21" w:rsidRPr="004C6A5B" w:rsidRDefault="000F4E21" w:rsidP="00F51953">
            <w:pPr>
              <w:rPr>
                <w:rFonts w:ascii="Palatino Linotype" w:hAnsi="Palatino Linotype"/>
              </w:rPr>
            </w:pPr>
            <w:r>
              <w:rPr>
                <w:rFonts w:ascii="Palatino Linotype" w:hAnsi="Palatino Linotype"/>
              </w:rPr>
              <w:t>Thursday</w:t>
            </w:r>
            <w:r w:rsidRPr="004C6A5B">
              <w:rPr>
                <w:rFonts w:ascii="Palatino Linotype" w:hAnsi="Palatino Linotype"/>
              </w:rPr>
              <w:t xml:space="preserve">, May </w:t>
            </w:r>
            <w:r>
              <w:rPr>
                <w:rFonts w:ascii="Palatino Linotype" w:hAnsi="Palatino Linotype"/>
              </w:rPr>
              <w:t>1</w:t>
            </w:r>
          </w:p>
        </w:tc>
        <w:tc>
          <w:tcPr>
            <w:tcW w:w="2731" w:type="dxa"/>
          </w:tcPr>
          <w:p w:rsidR="000F4E21" w:rsidRPr="004C6A5B" w:rsidRDefault="004D25A8" w:rsidP="00F51953">
            <w:pPr>
              <w:rPr>
                <w:rFonts w:ascii="Palatino Linotype" w:hAnsi="Palatino Linotype"/>
              </w:rPr>
            </w:pPr>
            <w:r>
              <w:rPr>
                <w:rFonts w:ascii="Palatino Linotype" w:hAnsi="Palatino Linotype"/>
              </w:rPr>
              <w:t>Research in-progress Presentation</w:t>
            </w:r>
          </w:p>
        </w:tc>
        <w:tc>
          <w:tcPr>
            <w:tcW w:w="5418" w:type="dxa"/>
            <w:gridSpan w:val="2"/>
          </w:tcPr>
          <w:p w:rsidR="000F4E21" w:rsidRPr="004C6A5B" w:rsidRDefault="000F4E21" w:rsidP="00F51953">
            <w:pPr>
              <w:rPr>
                <w:rFonts w:ascii="Palatino Linotype" w:hAnsi="Palatino Linotype"/>
              </w:rPr>
            </w:pPr>
          </w:p>
        </w:tc>
      </w:tr>
      <w:tr w:rsidR="000F4E21" w:rsidRPr="004C6A5B" w:rsidTr="00F51953">
        <w:tc>
          <w:tcPr>
            <w:tcW w:w="1427" w:type="dxa"/>
          </w:tcPr>
          <w:p w:rsidR="000F4E21" w:rsidRPr="004C6A5B" w:rsidRDefault="000F4E21" w:rsidP="00F51953">
            <w:pPr>
              <w:rPr>
                <w:rFonts w:ascii="Palatino Linotype" w:hAnsi="Palatino Linotype"/>
              </w:rPr>
            </w:pPr>
            <w:r>
              <w:rPr>
                <w:rFonts w:ascii="Palatino Linotype" w:hAnsi="Palatino Linotype"/>
              </w:rPr>
              <w:t>Tuesday</w:t>
            </w:r>
            <w:r w:rsidRPr="004C6A5B">
              <w:rPr>
                <w:rFonts w:ascii="Palatino Linotype" w:hAnsi="Palatino Linotype"/>
              </w:rPr>
              <w:t xml:space="preserve">, May </w:t>
            </w:r>
            <w:r>
              <w:rPr>
                <w:rFonts w:ascii="Palatino Linotype" w:hAnsi="Palatino Linotype"/>
              </w:rPr>
              <w:t>6</w:t>
            </w:r>
          </w:p>
        </w:tc>
        <w:tc>
          <w:tcPr>
            <w:tcW w:w="8149" w:type="dxa"/>
            <w:gridSpan w:val="3"/>
          </w:tcPr>
          <w:p w:rsidR="000F4E21" w:rsidRPr="008602B6" w:rsidRDefault="008202AA" w:rsidP="008602B6">
            <w:pPr>
              <w:rPr>
                <w:rFonts w:ascii="Palatino Linotype" w:hAnsi="Palatino Linotype"/>
                <w:i/>
              </w:rPr>
            </w:pPr>
            <w:r w:rsidRPr="008602B6">
              <w:rPr>
                <w:rFonts w:ascii="Palatino Linotype" w:hAnsi="Palatino Linotype"/>
                <w:i/>
              </w:rPr>
              <w:t>No class meeting</w:t>
            </w:r>
            <w:r w:rsidR="008602B6">
              <w:rPr>
                <w:rFonts w:ascii="Palatino Linotype" w:hAnsi="Palatino Linotype"/>
                <w:i/>
              </w:rPr>
              <w:t xml:space="preserve"> (Make-up later).</w:t>
            </w:r>
          </w:p>
        </w:tc>
      </w:tr>
      <w:tr w:rsidR="004D25A8" w:rsidRPr="004C6A5B" w:rsidTr="00402F61">
        <w:tc>
          <w:tcPr>
            <w:tcW w:w="1427" w:type="dxa"/>
          </w:tcPr>
          <w:p w:rsidR="004D25A8" w:rsidRPr="004C6A5B" w:rsidRDefault="004D25A8" w:rsidP="00F51953">
            <w:pPr>
              <w:rPr>
                <w:rFonts w:ascii="Palatino Linotype" w:hAnsi="Palatino Linotype"/>
              </w:rPr>
            </w:pPr>
            <w:r w:rsidRPr="004C6A5B">
              <w:rPr>
                <w:rFonts w:ascii="Palatino Linotype" w:hAnsi="Palatino Linotype"/>
              </w:rPr>
              <w:t>Thursday, May 8</w:t>
            </w:r>
          </w:p>
        </w:tc>
        <w:tc>
          <w:tcPr>
            <w:tcW w:w="8149" w:type="dxa"/>
            <w:gridSpan w:val="3"/>
          </w:tcPr>
          <w:p w:rsidR="004D25A8" w:rsidRDefault="008602B6">
            <w:r w:rsidRPr="008602B6">
              <w:rPr>
                <w:rFonts w:ascii="Palatino Linotype" w:hAnsi="Palatino Linotype"/>
                <w:i/>
              </w:rPr>
              <w:t>No class meeting.  Make up by attending a JSDE talk (or alternate development seminar) of your choice.</w:t>
            </w:r>
          </w:p>
        </w:tc>
      </w:tr>
      <w:tr w:rsidR="000F4E21" w:rsidRPr="004C6A5B" w:rsidTr="00F51953">
        <w:trPr>
          <w:gridAfter w:val="1"/>
          <w:wAfter w:w="18" w:type="dxa"/>
        </w:trPr>
        <w:tc>
          <w:tcPr>
            <w:tcW w:w="1427" w:type="dxa"/>
          </w:tcPr>
          <w:p w:rsidR="000F4E21" w:rsidRPr="004C6A5B" w:rsidRDefault="000F4E21" w:rsidP="00F51953">
            <w:pPr>
              <w:rPr>
                <w:rFonts w:ascii="Palatino Linotype" w:hAnsi="Palatino Linotype"/>
              </w:rPr>
            </w:pPr>
            <w:r w:rsidRPr="004C6A5B">
              <w:rPr>
                <w:rFonts w:ascii="Palatino Linotype" w:hAnsi="Palatino Linotype"/>
              </w:rPr>
              <w:t>Tuesday, May 13</w:t>
            </w:r>
          </w:p>
        </w:tc>
        <w:tc>
          <w:tcPr>
            <w:tcW w:w="2731" w:type="dxa"/>
          </w:tcPr>
          <w:p w:rsidR="000F4E21" w:rsidRPr="004C6A5B" w:rsidRDefault="004E6A84" w:rsidP="00F51953">
            <w:pPr>
              <w:rPr>
                <w:rFonts w:ascii="Palatino Linotype" w:hAnsi="Palatino Linotype"/>
              </w:rPr>
            </w:pPr>
            <w:r>
              <w:rPr>
                <w:rFonts w:ascii="Palatino Linotype" w:hAnsi="Palatino Linotype"/>
              </w:rPr>
              <w:t>Corruption</w:t>
            </w:r>
          </w:p>
        </w:tc>
        <w:tc>
          <w:tcPr>
            <w:tcW w:w="5400" w:type="dxa"/>
          </w:tcPr>
          <w:p w:rsidR="004E6A84" w:rsidRDefault="000F71D1" w:rsidP="004E6A84">
            <w:pPr>
              <w:rPr>
                <w:rFonts w:ascii="Verdana" w:hAnsi="Verdana"/>
                <w:color w:val="000000"/>
                <w:sz w:val="21"/>
                <w:szCs w:val="21"/>
                <w:shd w:val="clear" w:color="auto" w:fill="FFFFFF"/>
              </w:rPr>
            </w:pPr>
            <w:proofErr w:type="spellStart"/>
            <w:r>
              <w:rPr>
                <w:rFonts w:ascii="Verdana" w:hAnsi="Verdana"/>
                <w:color w:val="000000"/>
                <w:sz w:val="21"/>
                <w:szCs w:val="21"/>
                <w:shd w:val="clear" w:color="auto" w:fill="FFFFFF"/>
              </w:rPr>
              <w:t>Niehaus</w:t>
            </w:r>
            <w:proofErr w:type="spellEnd"/>
            <w:r>
              <w:rPr>
                <w:rFonts w:ascii="Verdana" w:hAnsi="Verdana"/>
                <w:color w:val="000000"/>
                <w:sz w:val="21"/>
                <w:szCs w:val="21"/>
                <w:shd w:val="clear" w:color="auto" w:fill="FFFFFF"/>
              </w:rPr>
              <w:t xml:space="preserve">, Paul, Antonia </w:t>
            </w:r>
            <w:proofErr w:type="spellStart"/>
            <w:r>
              <w:rPr>
                <w:rFonts w:ascii="Verdana" w:hAnsi="Verdana"/>
                <w:color w:val="000000"/>
                <w:sz w:val="21"/>
                <w:szCs w:val="21"/>
                <w:shd w:val="clear" w:color="auto" w:fill="FFFFFF"/>
              </w:rPr>
              <w:t>Atanassova</w:t>
            </w:r>
            <w:proofErr w:type="spellEnd"/>
            <w:r>
              <w:rPr>
                <w:rFonts w:ascii="Verdana" w:hAnsi="Verdana"/>
                <w:color w:val="000000"/>
                <w:sz w:val="21"/>
                <w:szCs w:val="21"/>
                <w:shd w:val="clear" w:color="auto" w:fill="FFFFFF"/>
              </w:rPr>
              <w:t xml:space="preserve">, Marianne Bertrand, and </w:t>
            </w:r>
            <w:proofErr w:type="spellStart"/>
            <w:r>
              <w:rPr>
                <w:rFonts w:ascii="Verdana" w:hAnsi="Verdana"/>
                <w:color w:val="000000"/>
                <w:sz w:val="21"/>
                <w:szCs w:val="21"/>
                <w:shd w:val="clear" w:color="auto" w:fill="FFFFFF"/>
              </w:rPr>
              <w:t>Sendhil</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Mullainathan</w:t>
            </w:r>
            <w:proofErr w:type="spellEnd"/>
            <w:r>
              <w:rPr>
                <w:rFonts w:ascii="Verdana" w:hAnsi="Verdana"/>
                <w:color w:val="000000"/>
                <w:sz w:val="21"/>
                <w:szCs w:val="21"/>
                <w:shd w:val="clear" w:color="auto" w:fill="FFFFFF"/>
              </w:rPr>
              <w:t>. 2013. "Targeting with Agents."</w:t>
            </w:r>
            <w:r>
              <w:rPr>
                <w:rStyle w:val="apple-converted-space"/>
                <w:rFonts w:ascii="Verdana" w:hAnsi="Verdana"/>
                <w:color w:val="000000"/>
                <w:sz w:val="21"/>
                <w:szCs w:val="21"/>
                <w:shd w:val="clear" w:color="auto" w:fill="FFFFFF"/>
              </w:rPr>
              <w:t> </w:t>
            </w:r>
            <w:r>
              <w:rPr>
                <w:rFonts w:ascii="Verdana" w:hAnsi="Verdana"/>
                <w:i/>
                <w:iCs/>
                <w:color w:val="000000"/>
                <w:sz w:val="21"/>
                <w:szCs w:val="21"/>
                <w:shd w:val="clear" w:color="auto" w:fill="FFFFFF"/>
              </w:rPr>
              <w:t>American Economic Journal: Economic Policy</w:t>
            </w:r>
            <w:r>
              <w:rPr>
                <w:rFonts w:ascii="Verdana" w:hAnsi="Verdana"/>
                <w:color w:val="000000"/>
                <w:sz w:val="21"/>
                <w:szCs w:val="21"/>
                <w:shd w:val="clear" w:color="auto" w:fill="FFFFFF"/>
              </w:rPr>
              <w:t>, 5(1): 206-38.</w:t>
            </w:r>
          </w:p>
          <w:p w:rsidR="000F71D1" w:rsidRPr="00771AD1" w:rsidRDefault="000F71D1" w:rsidP="004E6A84">
            <w:pPr>
              <w:rPr>
                <w:rFonts w:ascii="Palatino Linotype" w:hAnsi="Palatino Linotype" w:cs="Arial"/>
                <w:color w:val="222222"/>
                <w:shd w:val="clear" w:color="auto" w:fill="FFFFFF"/>
              </w:rPr>
            </w:pPr>
          </w:p>
          <w:p w:rsidR="000F4E21" w:rsidRPr="004E6A84" w:rsidRDefault="004E6A84" w:rsidP="004E6A84">
            <w:pPr>
              <w:tabs>
                <w:tab w:val="left" w:pos="2115"/>
              </w:tabs>
              <w:autoSpaceDE w:val="0"/>
              <w:autoSpaceDN w:val="0"/>
              <w:adjustRightInd w:val="0"/>
              <w:rPr>
                <w:rFonts w:ascii="Palatino Linotype" w:hAnsi="Palatino Linotype" w:cs="TimesNewRomanPSMT"/>
              </w:rPr>
            </w:pPr>
            <w:proofErr w:type="spellStart"/>
            <w:r w:rsidRPr="00771AD1">
              <w:rPr>
                <w:rFonts w:ascii="Palatino Linotype" w:hAnsi="Palatino Linotype" w:cs="Arial"/>
                <w:color w:val="222222"/>
                <w:shd w:val="clear" w:color="auto" w:fill="FFFFFF"/>
              </w:rPr>
              <w:t>Niehaus</w:t>
            </w:r>
            <w:proofErr w:type="spellEnd"/>
            <w:r w:rsidRPr="00771AD1">
              <w:rPr>
                <w:rFonts w:ascii="Palatino Linotype" w:hAnsi="Palatino Linotype" w:cs="Arial"/>
                <w:color w:val="222222"/>
                <w:shd w:val="clear" w:color="auto" w:fill="FFFFFF"/>
              </w:rPr>
              <w:t xml:space="preserve">, Paul, and </w:t>
            </w:r>
            <w:proofErr w:type="spellStart"/>
            <w:r w:rsidRPr="00771AD1">
              <w:rPr>
                <w:rFonts w:ascii="Palatino Linotype" w:hAnsi="Palatino Linotype" w:cs="Arial"/>
                <w:color w:val="222222"/>
                <w:shd w:val="clear" w:color="auto" w:fill="FFFFFF"/>
              </w:rPr>
              <w:t>Sandip</w:t>
            </w:r>
            <w:proofErr w:type="spellEnd"/>
            <w:r w:rsidRPr="00771AD1">
              <w:rPr>
                <w:rFonts w:ascii="Palatino Linotype" w:hAnsi="Palatino Linotype" w:cs="Arial"/>
                <w:color w:val="222222"/>
                <w:shd w:val="clear" w:color="auto" w:fill="FFFFFF"/>
              </w:rPr>
              <w:t xml:space="preserve"> </w:t>
            </w:r>
            <w:proofErr w:type="spellStart"/>
            <w:r w:rsidRPr="00771AD1">
              <w:rPr>
                <w:rFonts w:ascii="Palatino Linotype" w:hAnsi="Palatino Linotype" w:cs="Arial"/>
                <w:color w:val="222222"/>
                <w:shd w:val="clear" w:color="auto" w:fill="FFFFFF"/>
              </w:rPr>
              <w:t>Sukhtankar</w:t>
            </w:r>
            <w:proofErr w:type="spellEnd"/>
            <w:r w:rsidRPr="00771AD1">
              <w:rPr>
                <w:rFonts w:ascii="Palatino Linotype" w:hAnsi="Palatino Linotype" w:cs="Arial"/>
                <w:color w:val="222222"/>
                <w:shd w:val="clear" w:color="auto" w:fill="FFFFFF"/>
              </w:rPr>
              <w:t>. "Corruption Dynamics: The Golden Goose Effect." (</w:t>
            </w:r>
            <w:proofErr w:type="gramStart"/>
            <w:r w:rsidRPr="00771AD1">
              <w:rPr>
                <w:rFonts w:ascii="Palatino Linotype" w:hAnsi="Palatino Linotype" w:cs="Arial"/>
                <w:color w:val="222222"/>
                <w:shd w:val="clear" w:color="auto" w:fill="FFFFFF"/>
              </w:rPr>
              <w:t>forthcoming</w:t>
            </w:r>
            <w:proofErr w:type="gramEnd"/>
            <w:r w:rsidRPr="00771AD1">
              <w:rPr>
                <w:rFonts w:ascii="Palatino Linotype" w:hAnsi="Palatino Linotype" w:cs="Arial"/>
                <w:color w:val="222222"/>
                <w:shd w:val="clear" w:color="auto" w:fill="FFFFFF"/>
              </w:rPr>
              <w:t>, AEJ-Policy).</w:t>
            </w:r>
            <w:r>
              <w:rPr>
                <w:rFonts w:ascii="Palatino Linotype" w:hAnsi="Palatino Linotype" w:cs="TimesNewRomanPSMT"/>
              </w:rPr>
              <w:tab/>
            </w: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Thursday, May 15</w:t>
            </w:r>
          </w:p>
        </w:tc>
        <w:tc>
          <w:tcPr>
            <w:tcW w:w="2731" w:type="dxa"/>
          </w:tcPr>
          <w:p w:rsidR="000F4E21" w:rsidRPr="004C6A5B" w:rsidRDefault="004E6A84" w:rsidP="00F51953">
            <w:pPr>
              <w:rPr>
                <w:rFonts w:ascii="Palatino Linotype" w:hAnsi="Palatino Linotype"/>
              </w:rPr>
            </w:pPr>
            <w:r>
              <w:rPr>
                <w:rFonts w:ascii="Palatino Linotype" w:hAnsi="Palatino Linotype"/>
              </w:rPr>
              <w:t>Research in-progress Presentation</w:t>
            </w:r>
          </w:p>
        </w:tc>
        <w:tc>
          <w:tcPr>
            <w:tcW w:w="5418" w:type="dxa"/>
            <w:gridSpan w:val="2"/>
          </w:tcPr>
          <w:p w:rsidR="000F4E21" w:rsidRPr="004C6A5B" w:rsidRDefault="000F4E21" w:rsidP="00F51953">
            <w:pPr>
              <w:autoSpaceDE w:val="0"/>
              <w:autoSpaceDN w:val="0"/>
              <w:adjustRightInd w:val="0"/>
              <w:rPr>
                <w:rFonts w:ascii="Palatino Linotype" w:hAnsi="Palatino Linotype"/>
              </w:rPr>
            </w:pPr>
          </w:p>
        </w:tc>
      </w:tr>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Tuesday, May 20</w:t>
            </w:r>
          </w:p>
        </w:tc>
        <w:tc>
          <w:tcPr>
            <w:tcW w:w="8149" w:type="dxa"/>
            <w:gridSpan w:val="3"/>
          </w:tcPr>
          <w:p w:rsidR="000F4E21" w:rsidRPr="008602B6" w:rsidRDefault="002519E3" w:rsidP="00F51953">
            <w:pPr>
              <w:rPr>
                <w:rFonts w:ascii="Palatino Linotype" w:hAnsi="Palatino Linotype"/>
                <w:i/>
              </w:rPr>
            </w:pPr>
            <w:r w:rsidRPr="008602B6">
              <w:rPr>
                <w:rFonts w:ascii="Palatino Linotype" w:hAnsi="Palatino Linotype"/>
                <w:i/>
              </w:rPr>
              <w:t>No class meeting.  Make up by attending a JSDE talk (or alternate development seminar) of your choice.</w:t>
            </w:r>
          </w:p>
        </w:tc>
      </w:tr>
      <w:tr w:rsidR="004E6A84" w:rsidRPr="004C6A5B" w:rsidTr="00F51953">
        <w:tc>
          <w:tcPr>
            <w:tcW w:w="1427" w:type="dxa"/>
          </w:tcPr>
          <w:p w:rsidR="004E6A84" w:rsidRPr="004C6A5B" w:rsidRDefault="004E6A84" w:rsidP="00F51953">
            <w:pPr>
              <w:rPr>
                <w:rFonts w:ascii="Palatino Linotype" w:hAnsi="Palatino Linotype"/>
              </w:rPr>
            </w:pPr>
            <w:r w:rsidRPr="004C6A5B">
              <w:rPr>
                <w:rFonts w:ascii="Palatino Linotype" w:hAnsi="Palatino Linotype"/>
              </w:rPr>
              <w:t xml:space="preserve">Thursday, </w:t>
            </w:r>
            <w:r w:rsidRPr="004C6A5B">
              <w:rPr>
                <w:rFonts w:ascii="Palatino Linotype" w:hAnsi="Palatino Linotype"/>
              </w:rPr>
              <w:lastRenderedPageBreak/>
              <w:t>May 22</w:t>
            </w:r>
          </w:p>
        </w:tc>
        <w:tc>
          <w:tcPr>
            <w:tcW w:w="2731" w:type="dxa"/>
          </w:tcPr>
          <w:p w:rsidR="004E6A84" w:rsidRPr="004C6A5B" w:rsidRDefault="004E6A84" w:rsidP="00984739">
            <w:pPr>
              <w:rPr>
                <w:rFonts w:ascii="Palatino Linotype" w:hAnsi="Palatino Linotype"/>
              </w:rPr>
            </w:pPr>
            <w:r>
              <w:rPr>
                <w:rFonts w:ascii="Palatino Linotype" w:hAnsi="Palatino Linotype"/>
              </w:rPr>
              <w:lastRenderedPageBreak/>
              <w:t xml:space="preserve">Environmental </w:t>
            </w:r>
            <w:r>
              <w:rPr>
                <w:rFonts w:ascii="Palatino Linotype" w:hAnsi="Palatino Linotype"/>
              </w:rPr>
              <w:lastRenderedPageBreak/>
              <w:t>economics</w:t>
            </w:r>
          </w:p>
        </w:tc>
        <w:tc>
          <w:tcPr>
            <w:tcW w:w="5418" w:type="dxa"/>
            <w:gridSpan w:val="2"/>
          </w:tcPr>
          <w:p w:rsidR="004E6A84" w:rsidRPr="00771AD1" w:rsidRDefault="004E6A84" w:rsidP="00984739">
            <w:pPr>
              <w:rPr>
                <w:rFonts w:ascii="Palatino Linotype" w:hAnsi="Palatino Linotype" w:cs="TimesNewRomanPSMT"/>
              </w:rPr>
            </w:pPr>
            <w:proofErr w:type="spellStart"/>
            <w:r w:rsidRPr="00771AD1">
              <w:rPr>
                <w:rFonts w:ascii="Palatino Linotype" w:hAnsi="Palatino Linotype" w:cs="TimesNewRomanPSMT"/>
              </w:rPr>
              <w:lastRenderedPageBreak/>
              <w:t>Duflo</w:t>
            </w:r>
            <w:proofErr w:type="spellEnd"/>
            <w:r w:rsidRPr="00771AD1">
              <w:rPr>
                <w:rFonts w:ascii="Palatino Linotype" w:hAnsi="Palatino Linotype" w:cs="TimesNewRomanPSMT"/>
              </w:rPr>
              <w:t xml:space="preserve">, E and R. </w:t>
            </w:r>
            <w:proofErr w:type="spellStart"/>
            <w:r w:rsidRPr="00771AD1">
              <w:rPr>
                <w:rFonts w:ascii="Palatino Linotype" w:hAnsi="Palatino Linotype" w:cs="TimesNewRomanPSMT"/>
              </w:rPr>
              <w:t>Pande</w:t>
            </w:r>
            <w:proofErr w:type="spellEnd"/>
            <w:r w:rsidRPr="00771AD1">
              <w:rPr>
                <w:rFonts w:ascii="Palatino Linotype" w:hAnsi="Palatino Linotype" w:cs="TimesNewRomanPSMT"/>
              </w:rPr>
              <w:t xml:space="preserve"> (2007) “Dams” </w:t>
            </w:r>
            <w:r w:rsidRPr="00771AD1">
              <w:rPr>
                <w:rFonts w:ascii="Palatino Linotype" w:hAnsi="Palatino Linotype" w:cs="TimesNewRomanPS-ItalicMT"/>
                <w:i/>
                <w:iCs/>
              </w:rPr>
              <w:t xml:space="preserve">Quarterly </w:t>
            </w:r>
            <w:r w:rsidRPr="00771AD1">
              <w:rPr>
                <w:rFonts w:ascii="Palatino Linotype" w:hAnsi="Palatino Linotype" w:cs="TimesNewRomanPS-ItalicMT"/>
                <w:i/>
                <w:iCs/>
              </w:rPr>
              <w:lastRenderedPageBreak/>
              <w:t>Journal of Economics</w:t>
            </w:r>
            <w:r w:rsidRPr="00771AD1">
              <w:rPr>
                <w:rFonts w:ascii="Palatino Linotype" w:hAnsi="Palatino Linotype" w:cs="TimesNewRomanPSMT"/>
              </w:rPr>
              <w:t>.</w:t>
            </w:r>
          </w:p>
          <w:p w:rsidR="004E6A84" w:rsidRPr="00771AD1" w:rsidRDefault="004E6A84" w:rsidP="00984739">
            <w:pPr>
              <w:rPr>
                <w:rFonts w:ascii="Palatino Linotype" w:hAnsi="Palatino Linotype" w:cs="TimesNewRomanPSMT"/>
              </w:rPr>
            </w:pPr>
          </w:p>
          <w:p w:rsidR="004E6A84" w:rsidRPr="004E6A84" w:rsidRDefault="004E6A84" w:rsidP="00984739">
            <w:pPr>
              <w:autoSpaceDE w:val="0"/>
              <w:autoSpaceDN w:val="0"/>
              <w:adjustRightInd w:val="0"/>
              <w:rPr>
                <w:rFonts w:ascii="Palatino Linotype" w:hAnsi="Palatino Linotype" w:cs="TimesNewRomanPSMT"/>
              </w:rPr>
            </w:pPr>
            <w:r w:rsidRPr="00771AD1">
              <w:rPr>
                <w:rFonts w:ascii="Palatino Linotype" w:hAnsi="Palatino Linotype" w:cs="TimesNewRomanPSMT"/>
              </w:rPr>
              <w:t xml:space="preserve">Lipscomb, Molly and Ahmed </w:t>
            </w:r>
            <w:proofErr w:type="spellStart"/>
            <w:r w:rsidRPr="00771AD1">
              <w:rPr>
                <w:rFonts w:ascii="Palatino Linotype" w:hAnsi="Palatino Linotype" w:cs="TimesNewRomanPSMT"/>
              </w:rPr>
              <w:t>Mobarak</w:t>
            </w:r>
            <w:proofErr w:type="spellEnd"/>
            <w:r w:rsidRPr="00771AD1">
              <w:rPr>
                <w:rFonts w:ascii="Palatino Linotype" w:hAnsi="Palatino Linotype" w:cs="TimesNewRomanPSMT"/>
              </w:rPr>
              <w:t xml:space="preserve"> (2012). “Decentralization and Water Pollution Spillovers: Evidence from the Re-drawing of Counties in Brazil.” Working Paper.</w:t>
            </w:r>
          </w:p>
        </w:tc>
      </w:tr>
      <w:tr w:rsidR="004E6A84" w:rsidRPr="004C6A5B" w:rsidTr="00F51953">
        <w:tc>
          <w:tcPr>
            <w:tcW w:w="1427" w:type="dxa"/>
          </w:tcPr>
          <w:p w:rsidR="004E6A84" w:rsidRPr="004C6A5B" w:rsidRDefault="004E6A84" w:rsidP="00F51953">
            <w:pPr>
              <w:rPr>
                <w:rFonts w:ascii="Palatino Linotype" w:hAnsi="Palatino Linotype"/>
              </w:rPr>
            </w:pPr>
            <w:r w:rsidRPr="004C6A5B">
              <w:rPr>
                <w:rFonts w:ascii="Palatino Linotype" w:hAnsi="Palatino Linotype"/>
              </w:rPr>
              <w:lastRenderedPageBreak/>
              <w:t>Tuesday, May 27</w:t>
            </w:r>
          </w:p>
        </w:tc>
        <w:tc>
          <w:tcPr>
            <w:tcW w:w="2731" w:type="dxa"/>
          </w:tcPr>
          <w:p w:rsidR="004E6A84" w:rsidRPr="004C6A5B" w:rsidRDefault="00B428CC" w:rsidP="00F51953">
            <w:pPr>
              <w:rPr>
                <w:rFonts w:ascii="Palatino Linotype" w:hAnsi="Palatino Linotype"/>
              </w:rPr>
            </w:pPr>
            <w:r>
              <w:rPr>
                <w:rFonts w:ascii="Palatino Linotype" w:hAnsi="Palatino Linotype"/>
              </w:rPr>
              <w:t>Behavioral economics</w:t>
            </w:r>
          </w:p>
        </w:tc>
        <w:tc>
          <w:tcPr>
            <w:tcW w:w="5418" w:type="dxa"/>
            <w:gridSpan w:val="2"/>
          </w:tcPr>
          <w:p w:rsidR="00B428CC" w:rsidRPr="00771AD1" w:rsidRDefault="00B428CC" w:rsidP="00B428CC">
            <w:pPr>
              <w:rPr>
                <w:rFonts w:ascii="Palatino Linotype" w:hAnsi="Palatino Linotype" w:cs="Arial"/>
                <w:color w:val="222222"/>
                <w:shd w:val="clear" w:color="auto" w:fill="FFFFFF"/>
              </w:rPr>
            </w:pPr>
            <w:r w:rsidRPr="00771AD1">
              <w:rPr>
                <w:rFonts w:ascii="Palatino Linotype" w:hAnsi="Palatino Linotype" w:cs="Arial"/>
                <w:color w:val="222222"/>
                <w:shd w:val="clear" w:color="auto" w:fill="FFFFFF"/>
              </w:rPr>
              <w:t xml:space="preserve">Ashraf, Nava, Dean </w:t>
            </w:r>
            <w:proofErr w:type="spellStart"/>
            <w:r w:rsidRPr="00771AD1">
              <w:rPr>
                <w:rFonts w:ascii="Palatino Linotype" w:hAnsi="Palatino Linotype" w:cs="Arial"/>
                <w:color w:val="222222"/>
                <w:shd w:val="clear" w:color="auto" w:fill="FFFFFF"/>
              </w:rPr>
              <w:t>Karlan</w:t>
            </w:r>
            <w:proofErr w:type="spellEnd"/>
            <w:r w:rsidRPr="00771AD1">
              <w:rPr>
                <w:rFonts w:ascii="Palatino Linotype" w:hAnsi="Palatino Linotype" w:cs="Arial"/>
                <w:color w:val="222222"/>
                <w:shd w:val="clear" w:color="auto" w:fill="FFFFFF"/>
              </w:rPr>
              <w:t>, and Wesley Yin. "Tying Odysseus to the mast: Evidence from a commitment savings product in the Philippines."</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The Quarterly Journal of Economics</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color w:val="222222"/>
                <w:shd w:val="clear" w:color="auto" w:fill="FFFFFF"/>
              </w:rPr>
              <w:t>121.2 (2006): 635-672.</w:t>
            </w:r>
          </w:p>
          <w:p w:rsidR="00B428CC" w:rsidRPr="00771AD1" w:rsidRDefault="00B428CC" w:rsidP="00B428CC">
            <w:pPr>
              <w:rPr>
                <w:rFonts w:ascii="Palatino Linotype" w:hAnsi="Palatino Linotype" w:cs="Arial"/>
                <w:color w:val="222222"/>
                <w:shd w:val="clear" w:color="auto" w:fill="FFFFFF"/>
              </w:rPr>
            </w:pPr>
          </w:p>
          <w:p w:rsidR="004E6A84" w:rsidRDefault="00B428CC" w:rsidP="00F51953">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Dupas</w:t>
            </w:r>
            <w:proofErr w:type="spellEnd"/>
            <w:r w:rsidRPr="00771AD1">
              <w:rPr>
                <w:rFonts w:ascii="Palatino Linotype" w:hAnsi="Palatino Linotype" w:cs="Arial"/>
                <w:color w:val="222222"/>
                <w:shd w:val="clear" w:color="auto" w:fill="FFFFFF"/>
              </w:rPr>
              <w:t xml:space="preserve">, </w:t>
            </w:r>
            <w:proofErr w:type="spellStart"/>
            <w:r w:rsidRPr="00771AD1">
              <w:rPr>
                <w:rFonts w:ascii="Palatino Linotype" w:hAnsi="Palatino Linotype" w:cs="Arial"/>
                <w:color w:val="222222"/>
                <w:shd w:val="clear" w:color="auto" w:fill="FFFFFF"/>
              </w:rPr>
              <w:t>Pascaline</w:t>
            </w:r>
            <w:proofErr w:type="spellEnd"/>
            <w:r w:rsidRPr="00771AD1">
              <w:rPr>
                <w:rFonts w:ascii="Palatino Linotype" w:hAnsi="Palatino Linotype" w:cs="Arial"/>
                <w:color w:val="222222"/>
                <w:shd w:val="clear" w:color="auto" w:fill="FFFFFF"/>
              </w:rPr>
              <w:t>, and Jonathan Robinson.</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Why don't the poor save more? Evidence from health savings experiments</w:t>
            </w:r>
            <w:r w:rsidRPr="00771AD1">
              <w:rPr>
                <w:rFonts w:ascii="Palatino Linotype" w:hAnsi="Palatino Linotype" w:cs="Arial"/>
                <w:color w:val="222222"/>
                <w:shd w:val="clear" w:color="auto" w:fill="FFFFFF"/>
              </w:rPr>
              <w:t>. No. w17255. National Bureau of Economic Research, 2011.</w:t>
            </w:r>
          </w:p>
          <w:p w:rsidR="00B428CC" w:rsidRDefault="00B428CC" w:rsidP="00F51953">
            <w:pPr>
              <w:rPr>
                <w:rFonts w:ascii="Palatino Linotype" w:hAnsi="Palatino Linotype" w:cs="Arial"/>
                <w:color w:val="222222"/>
                <w:shd w:val="clear" w:color="auto" w:fill="FFFFFF"/>
              </w:rPr>
            </w:pPr>
          </w:p>
          <w:p w:rsidR="00B428CC" w:rsidRPr="00B428CC" w:rsidRDefault="00B428CC" w:rsidP="00B428CC">
            <w:pPr>
              <w:rPr>
                <w:rFonts w:ascii="Palatino Linotype" w:hAnsi="Palatino Linotype" w:cs="Arial"/>
                <w:color w:val="222222"/>
                <w:shd w:val="clear" w:color="auto" w:fill="FFFFFF"/>
              </w:rPr>
            </w:pPr>
            <w:r>
              <w:rPr>
                <w:rFonts w:ascii="Arial" w:hAnsi="Arial" w:cs="Arial"/>
                <w:color w:val="222222"/>
                <w:sz w:val="20"/>
                <w:szCs w:val="20"/>
                <w:shd w:val="clear" w:color="auto" w:fill="FFFFFF"/>
              </w:rPr>
              <w:t xml:space="preserve">Mani, </w:t>
            </w:r>
            <w:proofErr w:type="spellStart"/>
            <w:r>
              <w:rPr>
                <w:rFonts w:ascii="Arial" w:hAnsi="Arial" w:cs="Arial"/>
                <w:color w:val="222222"/>
                <w:sz w:val="20"/>
                <w:szCs w:val="20"/>
                <w:shd w:val="clear" w:color="auto" w:fill="FFFFFF"/>
              </w:rPr>
              <w:t>Anandi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Sendhil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Mullainathan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Eldar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Shafir</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Jiaying</w:t>
            </w:r>
            <w:proofErr w:type="spellEnd"/>
            <w:r>
              <w:rPr>
                <w:rFonts w:ascii="Arial" w:hAnsi="Arial" w:cs="Arial"/>
                <w:color w:val="222222"/>
                <w:sz w:val="20"/>
                <w:szCs w:val="20"/>
                <w:shd w:val="clear" w:color="auto" w:fill="FFFFFF"/>
              </w:rPr>
              <w:t xml:space="preserve"> Zhao. "Poverty impedes cognitive function."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Science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341, no. 6149 (2013): 976-980.</w:t>
            </w:r>
          </w:p>
        </w:tc>
      </w:tr>
      <w:tr w:rsidR="004E6A84" w:rsidRPr="004C6A5B" w:rsidTr="00F51953">
        <w:tc>
          <w:tcPr>
            <w:tcW w:w="1427" w:type="dxa"/>
          </w:tcPr>
          <w:p w:rsidR="004E6A84" w:rsidRPr="004C6A5B" w:rsidRDefault="004E6A84" w:rsidP="00F51953">
            <w:pPr>
              <w:rPr>
                <w:rFonts w:ascii="Palatino Linotype" w:hAnsi="Palatino Linotype"/>
              </w:rPr>
            </w:pPr>
            <w:r w:rsidRPr="004C6A5B">
              <w:rPr>
                <w:rFonts w:ascii="Palatino Linotype" w:hAnsi="Palatino Linotype"/>
              </w:rPr>
              <w:t>Thursday, May 29</w:t>
            </w:r>
          </w:p>
        </w:tc>
        <w:tc>
          <w:tcPr>
            <w:tcW w:w="2731" w:type="dxa"/>
          </w:tcPr>
          <w:p w:rsidR="004E6A84" w:rsidRPr="004C6A5B" w:rsidRDefault="00B428CC" w:rsidP="00F51953">
            <w:pPr>
              <w:rPr>
                <w:rFonts w:ascii="Palatino Linotype" w:hAnsi="Palatino Linotype"/>
              </w:rPr>
            </w:pPr>
            <w:r>
              <w:rPr>
                <w:rFonts w:ascii="Palatino Linotype" w:hAnsi="Palatino Linotype"/>
              </w:rPr>
              <w:t>Relational contracting and social networks</w:t>
            </w:r>
          </w:p>
        </w:tc>
        <w:tc>
          <w:tcPr>
            <w:tcW w:w="5418" w:type="dxa"/>
            <w:gridSpan w:val="2"/>
          </w:tcPr>
          <w:p w:rsidR="00B428CC" w:rsidRPr="00771AD1" w:rsidRDefault="00B428CC" w:rsidP="00B428CC">
            <w:pPr>
              <w:rPr>
                <w:rFonts w:ascii="Palatino Linotype" w:hAnsi="Palatino Linotype"/>
                <w:bCs/>
                <w:color w:val="333333"/>
              </w:rPr>
            </w:pPr>
            <w:r w:rsidRPr="00771AD1">
              <w:rPr>
                <w:rFonts w:ascii="Palatino Linotype" w:hAnsi="Palatino Linotype"/>
                <w:bCs/>
                <w:color w:val="333333"/>
              </w:rPr>
              <w:t>The Value of Relationships: Evidence from a Supply Shock to Kenya Rose Exports</w:t>
            </w:r>
          </w:p>
          <w:p w:rsidR="00B428CC" w:rsidRPr="00771AD1" w:rsidRDefault="00B428CC" w:rsidP="00B428CC">
            <w:pPr>
              <w:rPr>
                <w:rFonts w:ascii="Palatino Linotype" w:hAnsi="Palatino Linotype"/>
                <w:color w:val="333333"/>
              </w:rPr>
            </w:pPr>
            <w:r w:rsidRPr="00771AD1">
              <w:rPr>
                <w:rFonts w:ascii="Palatino Linotype" w:hAnsi="Palatino Linotype"/>
                <w:color w:val="333333"/>
              </w:rPr>
              <w:t xml:space="preserve">Rocco </w:t>
            </w:r>
            <w:proofErr w:type="spellStart"/>
            <w:r w:rsidRPr="00771AD1">
              <w:rPr>
                <w:rFonts w:ascii="Palatino Linotype" w:hAnsi="Palatino Linotype"/>
                <w:color w:val="333333"/>
              </w:rPr>
              <w:t>Macchiavello</w:t>
            </w:r>
            <w:proofErr w:type="spellEnd"/>
            <w:r w:rsidRPr="00771AD1">
              <w:rPr>
                <w:rFonts w:ascii="Palatino Linotype" w:hAnsi="Palatino Linotype"/>
                <w:color w:val="333333"/>
              </w:rPr>
              <w:t xml:space="preserve">, </w:t>
            </w:r>
            <w:proofErr w:type="spellStart"/>
            <w:r w:rsidRPr="00771AD1">
              <w:rPr>
                <w:rFonts w:ascii="Palatino Linotype" w:hAnsi="Palatino Linotype"/>
                <w:color w:val="333333"/>
              </w:rPr>
              <w:t>Ameet</w:t>
            </w:r>
            <w:proofErr w:type="spellEnd"/>
            <w:r w:rsidRPr="00771AD1">
              <w:rPr>
                <w:rFonts w:ascii="Palatino Linotype" w:hAnsi="Palatino Linotype"/>
                <w:color w:val="333333"/>
              </w:rPr>
              <w:t xml:space="preserve"> </w:t>
            </w:r>
            <w:proofErr w:type="spellStart"/>
            <w:r w:rsidRPr="00771AD1">
              <w:rPr>
                <w:rFonts w:ascii="Palatino Linotype" w:hAnsi="Palatino Linotype"/>
                <w:color w:val="333333"/>
              </w:rPr>
              <w:t>Morjaria</w:t>
            </w:r>
            <w:proofErr w:type="spellEnd"/>
          </w:p>
          <w:p w:rsidR="00B428CC" w:rsidRPr="00771AD1" w:rsidRDefault="00B428CC" w:rsidP="00B428CC">
            <w:pPr>
              <w:rPr>
                <w:rFonts w:ascii="Palatino Linotype" w:hAnsi="Palatino Linotype"/>
                <w:color w:val="333333"/>
              </w:rPr>
            </w:pPr>
            <w:r w:rsidRPr="00771AD1">
              <w:rPr>
                <w:rFonts w:ascii="Palatino Linotype" w:hAnsi="Palatino Linotype"/>
                <w:color w:val="333333"/>
              </w:rPr>
              <w:t>BREAD Working Paper No. 388, June 2013</w:t>
            </w:r>
          </w:p>
          <w:p w:rsidR="00B428CC" w:rsidRPr="00771AD1" w:rsidRDefault="00B428CC" w:rsidP="00B428CC">
            <w:pPr>
              <w:rPr>
                <w:rFonts w:ascii="Palatino Linotype" w:hAnsi="Palatino Linotype"/>
                <w:color w:val="333333"/>
              </w:rPr>
            </w:pPr>
          </w:p>
          <w:p w:rsidR="004E6A84" w:rsidRPr="004C6A5B" w:rsidRDefault="00B428CC" w:rsidP="00B428CC">
            <w:pPr>
              <w:rPr>
                <w:rFonts w:ascii="Palatino Linotype" w:hAnsi="Palatino Linotype"/>
              </w:rPr>
            </w:pPr>
            <w:r w:rsidRPr="00771AD1">
              <w:rPr>
                <w:rFonts w:ascii="Palatino Linotype" w:hAnsi="Palatino Linotype" w:cs="Arial"/>
                <w:color w:val="222222"/>
                <w:shd w:val="clear" w:color="auto" w:fill="FFFFFF"/>
              </w:rPr>
              <w:t xml:space="preserve">Robinson, Jonathan, and Ethan </w:t>
            </w:r>
            <w:proofErr w:type="spellStart"/>
            <w:r w:rsidRPr="00771AD1">
              <w:rPr>
                <w:rFonts w:ascii="Palatino Linotype" w:hAnsi="Palatino Linotype" w:cs="Arial"/>
                <w:color w:val="222222"/>
                <w:shd w:val="clear" w:color="auto" w:fill="FFFFFF"/>
              </w:rPr>
              <w:t>Yeh</w:t>
            </w:r>
            <w:proofErr w:type="spellEnd"/>
            <w:r w:rsidRPr="00771AD1">
              <w:rPr>
                <w:rFonts w:ascii="Palatino Linotype" w:hAnsi="Palatino Linotype" w:cs="Arial"/>
                <w:color w:val="222222"/>
                <w:shd w:val="clear" w:color="auto" w:fill="FFFFFF"/>
              </w:rPr>
              <w:t>. "Risk-Coping through Sexual Networks Evidence from Client Transfers in Kenya."</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Journal of Human Resources</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color w:val="222222"/>
                <w:shd w:val="clear" w:color="auto" w:fill="FFFFFF"/>
              </w:rPr>
              <w:t>47.1 (2012): 107-145.</w:t>
            </w:r>
          </w:p>
        </w:tc>
      </w:tr>
      <w:tr w:rsidR="004E6A84" w:rsidRPr="004C6A5B" w:rsidTr="00F51953">
        <w:tc>
          <w:tcPr>
            <w:tcW w:w="1427" w:type="dxa"/>
          </w:tcPr>
          <w:p w:rsidR="004E6A84" w:rsidRPr="004C6A5B" w:rsidRDefault="004E6A84" w:rsidP="00F51953">
            <w:pPr>
              <w:rPr>
                <w:rFonts w:ascii="Palatino Linotype" w:hAnsi="Palatino Linotype"/>
              </w:rPr>
            </w:pPr>
            <w:r w:rsidRPr="004C6A5B">
              <w:rPr>
                <w:rFonts w:ascii="Palatino Linotype" w:hAnsi="Palatino Linotype"/>
              </w:rPr>
              <w:t>Tuesday, June 3</w:t>
            </w:r>
          </w:p>
        </w:tc>
        <w:tc>
          <w:tcPr>
            <w:tcW w:w="2731" w:type="dxa"/>
          </w:tcPr>
          <w:p w:rsidR="004E6A84" w:rsidRPr="004C6A5B" w:rsidRDefault="008602B6" w:rsidP="00F51953">
            <w:pPr>
              <w:rPr>
                <w:rFonts w:ascii="Palatino Linotype" w:hAnsi="Palatino Linotype"/>
              </w:rPr>
            </w:pPr>
            <w:r>
              <w:rPr>
                <w:rFonts w:ascii="Palatino Linotype" w:hAnsi="Palatino Linotype"/>
              </w:rPr>
              <w:t>TBA</w:t>
            </w:r>
          </w:p>
        </w:tc>
        <w:tc>
          <w:tcPr>
            <w:tcW w:w="5418" w:type="dxa"/>
            <w:gridSpan w:val="2"/>
          </w:tcPr>
          <w:p w:rsidR="004E6A84" w:rsidRPr="004C6A5B" w:rsidRDefault="004E6A84" w:rsidP="00F51953">
            <w:pPr>
              <w:rPr>
                <w:rFonts w:ascii="Palatino Linotype" w:hAnsi="Palatino Linotype"/>
              </w:rPr>
            </w:pPr>
          </w:p>
        </w:tc>
      </w:tr>
      <w:tr w:rsidR="004E6A84" w:rsidRPr="004C6A5B" w:rsidTr="00F51953">
        <w:tc>
          <w:tcPr>
            <w:tcW w:w="1427" w:type="dxa"/>
          </w:tcPr>
          <w:p w:rsidR="004E6A84" w:rsidRPr="004C6A5B" w:rsidRDefault="004E6A84" w:rsidP="00F51953">
            <w:pPr>
              <w:rPr>
                <w:rFonts w:ascii="Palatino Linotype" w:hAnsi="Palatino Linotype"/>
              </w:rPr>
            </w:pPr>
            <w:r w:rsidRPr="004C6A5B">
              <w:rPr>
                <w:rFonts w:ascii="Palatino Linotype" w:hAnsi="Palatino Linotype"/>
              </w:rPr>
              <w:t>Thursday, June 5</w:t>
            </w:r>
          </w:p>
        </w:tc>
        <w:tc>
          <w:tcPr>
            <w:tcW w:w="2731" w:type="dxa"/>
          </w:tcPr>
          <w:p w:rsidR="004E6A84" w:rsidRPr="004C6A5B" w:rsidRDefault="008602B6" w:rsidP="00F51953">
            <w:pPr>
              <w:rPr>
                <w:rFonts w:ascii="Palatino Linotype" w:hAnsi="Palatino Linotype"/>
              </w:rPr>
            </w:pPr>
            <w:r>
              <w:rPr>
                <w:rFonts w:ascii="Palatino Linotype" w:hAnsi="Palatino Linotype"/>
              </w:rPr>
              <w:t>TBA</w:t>
            </w:r>
          </w:p>
        </w:tc>
        <w:tc>
          <w:tcPr>
            <w:tcW w:w="5418" w:type="dxa"/>
            <w:gridSpan w:val="2"/>
          </w:tcPr>
          <w:p w:rsidR="004E6A84" w:rsidRPr="004C6A5B" w:rsidRDefault="004E6A84" w:rsidP="00F51953">
            <w:pPr>
              <w:rPr>
                <w:rFonts w:ascii="Palatino Linotype" w:hAnsi="Palatino Linotype"/>
              </w:rPr>
            </w:pPr>
          </w:p>
        </w:tc>
      </w:tr>
    </w:tbl>
    <w:p w:rsidR="000F4E21" w:rsidRDefault="000F4E21" w:rsidP="000B53AD">
      <w:pPr>
        <w:rPr>
          <w:rFonts w:ascii="Palatino Linotype" w:hAnsi="Palatino Linotype"/>
        </w:rPr>
      </w:pPr>
    </w:p>
    <w:p w:rsidR="008602B6" w:rsidRDefault="008602B6" w:rsidP="000B53AD">
      <w:pPr>
        <w:rPr>
          <w:rFonts w:ascii="Palatino Linotype" w:hAnsi="Palatino Linotype"/>
        </w:rPr>
      </w:pPr>
      <w:r>
        <w:rPr>
          <w:rFonts w:ascii="Palatino Linotype" w:hAnsi="Palatino Linotype"/>
        </w:rPr>
        <w:t>Make-up class (during exam week): Presentations of final research proposals.</w:t>
      </w:r>
    </w:p>
    <w:sectPr w:rsidR="0086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CD2"/>
    <w:multiLevelType w:val="hybridMultilevel"/>
    <w:tmpl w:val="A250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6436"/>
    <w:multiLevelType w:val="hybridMultilevel"/>
    <w:tmpl w:val="885A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3028A5"/>
    <w:multiLevelType w:val="hybridMultilevel"/>
    <w:tmpl w:val="131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15F2B"/>
    <w:multiLevelType w:val="hybridMultilevel"/>
    <w:tmpl w:val="7520D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5129D"/>
    <w:multiLevelType w:val="hybridMultilevel"/>
    <w:tmpl w:val="63C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69"/>
    <w:rsid w:val="000532A3"/>
    <w:rsid w:val="000B53AD"/>
    <w:rsid w:val="000F4E21"/>
    <w:rsid w:val="000F71D1"/>
    <w:rsid w:val="00100407"/>
    <w:rsid w:val="00110783"/>
    <w:rsid w:val="00207774"/>
    <w:rsid w:val="002519E3"/>
    <w:rsid w:val="00272138"/>
    <w:rsid w:val="00290DF3"/>
    <w:rsid w:val="0034405F"/>
    <w:rsid w:val="0036644F"/>
    <w:rsid w:val="003E0490"/>
    <w:rsid w:val="0041480D"/>
    <w:rsid w:val="00417B0A"/>
    <w:rsid w:val="004211FC"/>
    <w:rsid w:val="004730E6"/>
    <w:rsid w:val="004755C2"/>
    <w:rsid w:val="004C3EC0"/>
    <w:rsid w:val="004C51D7"/>
    <w:rsid w:val="004C6C44"/>
    <w:rsid w:val="004D25A8"/>
    <w:rsid w:val="004E088F"/>
    <w:rsid w:val="004E6A84"/>
    <w:rsid w:val="00531219"/>
    <w:rsid w:val="005E7A3E"/>
    <w:rsid w:val="006278FD"/>
    <w:rsid w:val="006501D5"/>
    <w:rsid w:val="006A0648"/>
    <w:rsid w:val="006B3169"/>
    <w:rsid w:val="00711B8D"/>
    <w:rsid w:val="00723D60"/>
    <w:rsid w:val="00771AD1"/>
    <w:rsid w:val="007821EA"/>
    <w:rsid w:val="007B36C8"/>
    <w:rsid w:val="008202AA"/>
    <w:rsid w:val="008602B6"/>
    <w:rsid w:val="008B1415"/>
    <w:rsid w:val="008D4C6E"/>
    <w:rsid w:val="008E7693"/>
    <w:rsid w:val="009C5CA6"/>
    <w:rsid w:val="009D39DF"/>
    <w:rsid w:val="00A03DF6"/>
    <w:rsid w:val="00A05576"/>
    <w:rsid w:val="00A12A56"/>
    <w:rsid w:val="00A35FF3"/>
    <w:rsid w:val="00A44006"/>
    <w:rsid w:val="00A908F7"/>
    <w:rsid w:val="00AC01C4"/>
    <w:rsid w:val="00AC1269"/>
    <w:rsid w:val="00AC3E73"/>
    <w:rsid w:val="00B05F8F"/>
    <w:rsid w:val="00B36E80"/>
    <w:rsid w:val="00B428CC"/>
    <w:rsid w:val="00BB5F12"/>
    <w:rsid w:val="00C069BE"/>
    <w:rsid w:val="00C45AE2"/>
    <w:rsid w:val="00D408D4"/>
    <w:rsid w:val="00D66C24"/>
    <w:rsid w:val="00D82B28"/>
    <w:rsid w:val="00DB3C24"/>
    <w:rsid w:val="00DC0F91"/>
    <w:rsid w:val="00DD001E"/>
    <w:rsid w:val="00DF0545"/>
    <w:rsid w:val="00E20BD0"/>
    <w:rsid w:val="00E26239"/>
    <w:rsid w:val="00E53495"/>
    <w:rsid w:val="00EF7596"/>
    <w:rsid w:val="00F16F31"/>
    <w:rsid w:val="00F25549"/>
    <w:rsid w:val="00F479D0"/>
    <w:rsid w:val="00F51953"/>
    <w:rsid w:val="00F736F0"/>
    <w:rsid w:val="00F83D35"/>
    <w:rsid w:val="00FB1947"/>
    <w:rsid w:val="00FC690F"/>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12"/>
    <w:pPr>
      <w:ind w:left="720"/>
      <w:contextualSpacing/>
    </w:pPr>
  </w:style>
  <w:style w:type="table" w:styleId="TableGrid">
    <w:name w:val="Table Grid"/>
    <w:basedOn w:val="TableNormal"/>
    <w:uiPriority w:val="59"/>
    <w:rsid w:val="00272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1A2"/>
  </w:style>
  <w:style w:type="character" w:customStyle="1" w:styleId="Heading1Char">
    <w:name w:val="Heading 1 Char"/>
    <w:basedOn w:val="DefaultParagraphFont"/>
    <w:link w:val="Heading1"/>
    <w:uiPriority w:val="9"/>
    <w:rsid w:val="000F4E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F4E21"/>
    <w:rPr>
      <w:color w:val="0000FF" w:themeColor="hyperlink"/>
      <w:u w:val="single"/>
    </w:rPr>
  </w:style>
  <w:style w:type="paragraph" w:styleId="BodyText">
    <w:name w:val="Body Text"/>
    <w:basedOn w:val="Normal"/>
    <w:link w:val="BodyTextChar"/>
    <w:semiHidden/>
    <w:rsid w:val="000F4E2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0F4E21"/>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12"/>
    <w:pPr>
      <w:ind w:left="720"/>
      <w:contextualSpacing/>
    </w:pPr>
  </w:style>
  <w:style w:type="table" w:styleId="TableGrid">
    <w:name w:val="Table Grid"/>
    <w:basedOn w:val="TableNormal"/>
    <w:uiPriority w:val="59"/>
    <w:rsid w:val="00272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1A2"/>
  </w:style>
  <w:style w:type="character" w:customStyle="1" w:styleId="Heading1Char">
    <w:name w:val="Heading 1 Char"/>
    <w:basedOn w:val="DefaultParagraphFont"/>
    <w:link w:val="Heading1"/>
    <w:uiPriority w:val="9"/>
    <w:rsid w:val="000F4E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F4E21"/>
    <w:rPr>
      <w:color w:val="0000FF" w:themeColor="hyperlink"/>
      <w:u w:val="single"/>
    </w:rPr>
  </w:style>
  <w:style w:type="paragraph" w:styleId="BodyText">
    <w:name w:val="Body Text"/>
    <w:basedOn w:val="Normal"/>
    <w:link w:val="BodyTextChar"/>
    <w:semiHidden/>
    <w:rsid w:val="000F4E2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0F4E21"/>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mwww.bc.edu/EC-P/wp8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heath@uw.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10</cp:revision>
  <dcterms:created xsi:type="dcterms:W3CDTF">2014-03-31T22:31:00Z</dcterms:created>
  <dcterms:modified xsi:type="dcterms:W3CDTF">2014-04-01T17:18:00Z</dcterms:modified>
</cp:coreProperties>
</file>