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1AF27A" w14:textId="740CC4FB" w:rsidR="00A5767B" w:rsidRPr="00F83157" w:rsidRDefault="00A5767B" w:rsidP="00D3392D">
      <w:pPr>
        <w:ind w:left="1080" w:right="1080"/>
        <w:jc w:val="center"/>
        <w:rPr>
          <w:rFonts w:ascii="Times New Roman" w:hAnsi="Times New Roman" w:cs="Times New Roman"/>
          <w:b/>
          <w:sz w:val="28"/>
          <w:szCs w:val="28"/>
        </w:rPr>
      </w:pPr>
      <w:r>
        <w:rPr>
          <w:rFonts w:ascii="Times New Roman" w:hAnsi="Times New Roman" w:cs="Times New Roman"/>
          <w:b/>
          <w:sz w:val="28"/>
          <w:szCs w:val="28"/>
        </w:rPr>
        <w:t>ARE ALL CONVEX POLYHEDRA TETRAGONALIZABLE?</w:t>
      </w:r>
    </w:p>
    <w:p w14:paraId="6ED50484" w14:textId="77777777" w:rsidR="00A5767B" w:rsidRPr="00F83157" w:rsidRDefault="00A5767B" w:rsidP="00D3392D">
      <w:pPr>
        <w:ind w:left="1080" w:right="1080"/>
        <w:jc w:val="center"/>
        <w:rPr>
          <w:rFonts w:ascii="Times New Roman" w:hAnsi="Times New Roman" w:cs="Times New Roman"/>
          <w:sz w:val="28"/>
          <w:szCs w:val="28"/>
        </w:rPr>
      </w:pPr>
    </w:p>
    <w:p w14:paraId="7D1B1FC1" w14:textId="77777777" w:rsidR="00A5767B" w:rsidRPr="00F83157" w:rsidRDefault="00A5767B" w:rsidP="00D3392D">
      <w:pPr>
        <w:widowControl w:val="0"/>
        <w:autoSpaceDE w:val="0"/>
        <w:autoSpaceDN w:val="0"/>
        <w:adjustRightInd w:val="0"/>
        <w:ind w:left="1080" w:right="1080"/>
        <w:jc w:val="center"/>
        <w:rPr>
          <w:rFonts w:ascii="Times New Roman" w:hAnsi="Times New Roman" w:cs="Times New Roman"/>
          <w:sz w:val="28"/>
          <w:szCs w:val="28"/>
        </w:rPr>
      </w:pPr>
      <w:r w:rsidRPr="00F83157">
        <w:rPr>
          <w:rFonts w:ascii="Times New Roman" w:hAnsi="Times New Roman" w:cs="Times New Roman"/>
          <w:sz w:val="28"/>
          <w:szCs w:val="28"/>
        </w:rPr>
        <w:t>Branko Grünbaum</w:t>
      </w:r>
    </w:p>
    <w:p w14:paraId="149E2D38" w14:textId="77777777" w:rsidR="00A5767B" w:rsidRPr="00F83157" w:rsidRDefault="00A5767B" w:rsidP="00D3392D">
      <w:pPr>
        <w:widowControl w:val="0"/>
        <w:autoSpaceDE w:val="0"/>
        <w:autoSpaceDN w:val="0"/>
        <w:adjustRightInd w:val="0"/>
        <w:ind w:left="1080" w:right="1080"/>
        <w:jc w:val="center"/>
        <w:rPr>
          <w:rFonts w:ascii="Times New Roman" w:hAnsi="Times New Roman" w:cs="Times New Roman"/>
        </w:rPr>
      </w:pPr>
      <w:r w:rsidRPr="00F83157">
        <w:rPr>
          <w:rFonts w:ascii="Times New Roman" w:hAnsi="Times New Roman" w:cs="Times New Roman"/>
        </w:rPr>
        <w:t>Department of Mathematics, Box 354350</w:t>
      </w:r>
    </w:p>
    <w:p w14:paraId="13398BCC" w14:textId="77777777" w:rsidR="00A5767B" w:rsidRPr="00F83157" w:rsidRDefault="00A5767B" w:rsidP="00D3392D">
      <w:pPr>
        <w:widowControl w:val="0"/>
        <w:autoSpaceDE w:val="0"/>
        <w:autoSpaceDN w:val="0"/>
        <w:adjustRightInd w:val="0"/>
        <w:ind w:left="1080" w:right="1080"/>
        <w:jc w:val="center"/>
        <w:rPr>
          <w:rFonts w:ascii="Times New Roman" w:hAnsi="Times New Roman" w:cs="Times New Roman"/>
        </w:rPr>
      </w:pPr>
      <w:r w:rsidRPr="00F83157">
        <w:rPr>
          <w:rFonts w:ascii="Times New Roman" w:hAnsi="Times New Roman" w:cs="Times New Roman"/>
        </w:rPr>
        <w:t>University of Washington Seattle, WA 98195-4350</w:t>
      </w:r>
    </w:p>
    <w:p w14:paraId="21B4CB68" w14:textId="77777777" w:rsidR="00A5767B" w:rsidRPr="00F83157" w:rsidRDefault="00A5767B" w:rsidP="00D3392D">
      <w:pPr>
        <w:widowControl w:val="0"/>
        <w:autoSpaceDE w:val="0"/>
        <w:autoSpaceDN w:val="0"/>
        <w:adjustRightInd w:val="0"/>
        <w:ind w:left="1080" w:right="1080"/>
        <w:jc w:val="center"/>
        <w:rPr>
          <w:rFonts w:ascii="Times New Roman" w:hAnsi="Times New Roman" w:cs="Times New Roman"/>
        </w:rPr>
      </w:pPr>
      <w:r w:rsidRPr="00F83157">
        <w:rPr>
          <w:rFonts w:ascii="Times New Roman" w:hAnsi="Times New Roman" w:cs="Times New Roman"/>
        </w:rPr>
        <w:t> e-mail: grunbaum@math.washington.edu</w:t>
      </w:r>
    </w:p>
    <w:p w14:paraId="2FEC1466" w14:textId="77777777" w:rsidR="00A5767B" w:rsidRPr="00F83157" w:rsidRDefault="00A5767B" w:rsidP="0052044C">
      <w:pPr>
        <w:ind w:left="1080" w:right="1080"/>
        <w:jc w:val="both"/>
        <w:rPr>
          <w:rFonts w:ascii="Times New Roman" w:hAnsi="Times New Roman" w:cs="Times New Roman"/>
        </w:rPr>
      </w:pPr>
    </w:p>
    <w:p w14:paraId="5E6D7052" w14:textId="37A5B6B0" w:rsidR="0094272C" w:rsidRDefault="0094272C" w:rsidP="0052044C">
      <w:pPr>
        <w:ind w:left="1080" w:right="1080"/>
        <w:jc w:val="both"/>
      </w:pPr>
      <w:r w:rsidRPr="0094272C">
        <w:t>A</w:t>
      </w:r>
      <w:r w:rsidR="00E46436">
        <w:t xml:space="preserve"> convex polyhedron P is </w:t>
      </w:r>
      <w:r w:rsidR="007421C4" w:rsidRPr="007421C4">
        <w:rPr>
          <w:i/>
        </w:rPr>
        <w:t>tetragonalizable</w:t>
      </w:r>
      <w:r w:rsidR="00CB5DE3">
        <w:t xml:space="preserve"> by a family </w:t>
      </w:r>
      <w:r w:rsidR="007421C4">
        <w:t xml:space="preserve">of pyramids </w:t>
      </w:r>
      <w:r w:rsidR="00DE71C8">
        <w:t>{</w:t>
      </w:r>
      <w:r w:rsidR="007421C4">
        <w:t>F</w:t>
      </w:r>
      <w:r w:rsidR="00DE71C8">
        <w:t>}</w:t>
      </w:r>
      <w:r w:rsidR="007421C4" w:rsidRPr="0094272C">
        <w:rPr>
          <w:vertAlign w:val="subscript"/>
        </w:rPr>
        <w:t>j</w:t>
      </w:r>
      <w:r w:rsidR="007421C4">
        <w:t xml:space="preserve">, </w:t>
      </w:r>
      <w:r>
        <w:t xml:space="preserve">each of which </w:t>
      </w:r>
      <w:r w:rsidR="002F507B">
        <w:t>shares its</w:t>
      </w:r>
      <w:r>
        <w:t xml:space="preserve"> base </w:t>
      </w:r>
      <w:r w:rsidR="002F507B">
        <w:t>with</w:t>
      </w:r>
      <w:r w:rsidR="00000875">
        <w:t xml:space="preserve"> a face of</w:t>
      </w:r>
      <w:r>
        <w:t xml:space="preserve"> P, provided </w:t>
      </w:r>
      <w:r w:rsidR="00070640">
        <w:t>that for each edge E of P the two faces of the pyramids that are incident with E are coplanar</w:t>
      </w:r>
      <w:r>
        <w:t xml:space="preserve"> and form a convex quadrangle</w:t>
      </w:r>
      <w:r w:rsidR="00070640">
        <w:t xml:space="preserve">. </w:t>
      </w:r>
      <w:r>
        <w:t xml:space="preserve">The convex hull Q of the union of all these pyramids is said to be a </w:t>
      </w:r>
      <w:r w:rsidRPr="0094272C">
        <w:rPr>
          <w:i/>
        </w:rPr>
        <w:t>tetragonalization</w:t>
      </w:r>
      <w:r>
        <w:t xml:space="preserve"> of P</w:t>
      </w:r>
      <w:r w:rsidR="002F507B">
        <w:t xml:space="preserve">; </w:t>
      </w:r>
      <w:r w:rsidR="006F5EA7">
        <w:t xml:space="preserve">as sets, </w:t>
      </w:r>
      <w:r w:rsidR="002F507B">
        <w:t>it obviously contains P</w:t>
      </w:r>
      <w:r>
        <w:t xml:space="preserve">. </w:t>
      </w:r>
      <w:r w:rsidR="00BF289F">
        <w:t>T</w:t>
      </w:r>
      <w:r w:rsidR="00070640">
        <w:t xml:space="preserve">he edges E of P </w:t>
      </w:r>
      <w:r w:rsidR="00BF289F">
        <w:t xml:space="preserve">are not </w:t>
      </w:r>
      <w:r w:rsidR="00070640">
        <w:t>edge</w:t>
      </w:r>
      <w:r w:rsidR="00BF289F">
        <w:t>s</w:t>
      </w:r>
      <w:r w:rsidR="00070640">
        <w:t xml:space="preserve"> </w:t>
      </w:r>
      <w:r w:rsidR="002F507B">
        <w:t xml:space="preserve">of </w:t>
      </w:r>
      <w:r w:rsidR="00693F30">
        <w:t>Q; they form one diagonal in each face</w:t>
      </w:r>
      <w:r w:rsidR="00070640">
        <w:t xml:space="preserve"> of Q. The other diagonals of the faces of Q determine a graph such that it defines a polyhedron P* dual to P. </w:t>
      </w:r>
    </w:p>
    <w:p w14:paraId="2F93E7F6" w14:textId="77777777" w:rsidR="0094272C" w:rsidRDefault="0094272C" w:rsidP="0052044C">
      <w:pPr>
        <w:ind w:left="1080" w:right="1080"/>
        <w:jc w:val="both"/>
      </w:pPr>
    </w:p>
    <w:p w14:paraId="3D156099" w14:textId="1EA8E9DB" w:rsidR="00B22B55" w:rsidRDefault="00070640" w:rsidP="0052044C">
      <w:pPr>
        <w:ind w:left="1080" w:right="1080"/>
        <w:jc w:val="both"/>
      </w:pPr>
      <w:r>
        <w:t xml:space="preserve">Some examples </w:t>
      </w:r>
      <w:r w:rsidR="007C70C7">
        <w:t xml:space="preserve">of </w:t>
      </w:r>
      <w:r>
        <w:t>tetragonalization</w:t>
      </w:r>
      <w:r w:rsidR="00693F30">
        <w:t>s are</w:t>
      </w:r>
      <w:r>
        <w:t xml:space="preserve"> </w:t>
      </w:r>
      <w:r w:rsidR="007C70C7">
        <w:t xml:space="preserve">easily </w:t>
      </w:r>
      <w:r w:rsidR="008550A5">
        <w:t>verified</w:t>
      </w:r>
      <w:r w:rsidR="007C70C7">
        <w:t>:</w:t>
      </w:r>
    </w:p>
    <w:p w14:paraId="73532E21" w14:textId="552118D2" w:rsidR="00070640" w:rsidRDefault="00070640" w:rsidP="0052044C">
      <w:pPr>
        <w:ind w:left="1080" w:right="1080"/>
        <w:jc w:val="both"/>
      </w:pPr>
      <w:r>
        <w:tab/>
        <w:t>The cube is a tetragonalization of a regular tetrahedron, see Figure 1.</w:t>
      </w:r>
    </w:p>
    <w:p w14:paraId="444A00A8" w14:textId="7B7776FC" w:rsidR="00070640" w:rsidRDefault="00070640" w:rsidP="0052044C">
      <w:pPr>
        <w:ind w:left="1080" w:right="1080"/>
        <w:jc w:val="both"/>
      </w:pPr>
      <w:r>
        <w:tab/>
        <w:t>The rhombic dodecahedron is a tetragonaliz</w:t>
      </w:r>
      <w:r w:rsidR="00354141">
        <w:t>ation of the cube, see Figure 2;</w:t>
      </w:r>
      <w:r>
        <w:t xml:space="preserve"> </w:t>
      </w:r>
      <w:r w:rsidR="00354141">
        <w:t>it is also a tetragonalization</w:t>
      </w:r>
      <w:r>
        <w:t xml:space="preserve"> of the regular octahedron.</w:t>
      </w:r>
    </w:p>
    <w:p w14:paraId="3C2199A6" w14:textId="5944CFBD" w:rsidR="00DE4538" w:rsidRDefault="00B17A9E" w:rsidP="00DE4538">
      <w:pPr>
        <w:ind w:left="1080"/>
      </w:pPr>
      <w:r>
        <w:t xml:space="preserve">    </w:t>
      </w:r>
      <w:r w:rsidR="00DE4538">
        <w:rPr>
          <w:noProof/>
        </w:rPr>
        <w:drawing>
          <wp:inline distT="0" distB="0" distL="0" distR="0" wp14:anchorId="3D73E7B5" wp14:editId="228CE4E5">
            <wp:extent cx="1506511"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exi Fig 1.epsm"/>
                    <pic:cNvPicPr/>
                  </pic:nvPicPr>
                  <pic:blipFill>
                    <a:blip r:embed="rId9">
                      <a:extLst>
                        <a:ext uri="{28A0092B-C50C-407E-A947-70E740481C1C}">
                          <a14:useLocalDpi xmlns:a14="http://schemas.microsoft.com/office/drawing/2010/main" val="0"/>
                        </a:ext>
                      </a:extLst>
                    </a:blip>
                    <a:stretch>
                      <a:fillRect/>
                    </a:stretch>
                  </pic:blipFill>
                  <pic:spPr>
                    <a:xfrm>
                      <a:off x="0" y="0"/>
                      <a:ext cx="1507275" cy="1372296"/>
                    </a:xfrm>
                    <a:prstGeom prst="rect">
                      <a:avLst/>
                    </a:prstGeom>
                  </pic:spPr>
                </pic:pic>
              </a:graphicData>
            </a:graphic>
          </wp:inline>
        </w:drawing>
      </w:r>
      <w:r w:rsidR="00DE4538">
        <w:t xml:space="preserve">          </w:t>
      </w:r>
      <w:r w:rsidR="00DE4538">
        <w:rPr>
          <w:noProof/>
        </w:rPr>
        <w:drawing>
          <wp:inline distT="0" distB="0" distL="0" distR="0" wp14:anchorId="1235EC60" wp14:editId="39B9E7C8">
            <wp:extent cx="1920240" cy="2057400"/>
            <wp:effectExtent l="0" t="0" r="1016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exi Fig.2.epsf"/>
                    <pic:cNvPicPr/>
                  </pic:nvPicPr>
                  <pic:blipFill>
                    <a:blip r:embed="rId10">
                      <a:extLst>
                        <a:ext uri="{28A0092B-C50C-407E-A947-70E740481C1C}">
                          <a14:useLocalDpi xmlns:a14="http://schemas.microsoft.com/office/drawing/2010/main" val="0"/>
                        </a:ext>
                      </a:extLst>
                    </a:blip>
                    <a:stretch>
                      <a:fillRect/>
                    </a:stretch>
                  </pic:blipFill>
                  <pic:spPr>
                    <a:xfrm>
                      <a:off x="0" y="0"/>
                      <a:ext cx="1920240" cy="2057400"/>
                    </a:xfrm>
                    <a:prstGeom prst="rect">
                      <a:avLst/>
                    </a:prstGeom>
                  </pic:spPr>
                </pic:pic>
              </a:graphicData>
            </a:graphic>
          </wp:inline>
        </w:drawing>
      </w:r>
    </w:p>
    <w:p w14:paraId="3ED77445" w14:textId="5485854A" w:rsidR="00DE4538" w:rsidRDefault="00DE4538" w:rsidP="00DE4538">
      <w:pPr>
        <w:ind w:left="1080" w:firstLine="360"/>
      </w:pPr>
      <w:r>
        <w:t xml:space="preserve">   </w:t>
      </w:r>
      <w:r w:rsidR="00CE484E">
        <w:t xml:space="preserve">     </w:t>
      </w:r>
      <w:r>
        <w:t>Figure 1.</w:t>
      </w:r>
      <w:r>
        <w:tab/>
      </w:r>
      <w:r>
        <w:tab/>
      </w:r>
      <w:r>
        <w:tab/>
      </w:r>
      <w:r>
        <w:tab/>
      </w:r>
      <w:r w:rsidR="00CE484E">
        <w:t xml:space="preserve">    </w:t>
      </w:r>
      <w:r>
        <w:t>Figure 2.</w:t>
      </w:r>
    </w:p>
    <w:p w14:paraId="70105403" w14:textId="77777777" w:rsidR="00DE4538" w:rsidRDefault="00DE4538" w:rsidP="00DE4538"/>
    <w:p w14:paraId="130F46B2" w14:textId="77777777" w:rsidR="00DE4538" w:rsidRDefault="00DE4538" w:rsidP="0052044C">
      <w:pPr>
        <w:ind w:left="1080" w:right="1080"/>
        <w:jc w:val="both"/>
      </w:pPr>
    </w:p>
    <w:p w14:paraId="28AABFE4" w14:textId="77777777" w:rsidR="003C258F" w:rsidRDefault="003C258F" w:rsidP="0052044C">
      <w:pPr>
        <w:ind w:left="1080" w:right="1080"/>
        <w:jc w:val="both"/>
      </w:pPr>
    </w:p>
    <w:p w14:paraId="399062A6" w14:textId="77777777" w:rsidR="003C258F" w:rsidRDefault="003C258F" w:rsidP="0052044C">
      <w:pPr>
        <w:ind w:left="1080" w:right="1080"/>
        <w:jc w:val="both"/>
      </w:pPr>
    </w:p>
    <w:p w14:paraId="73254574" w14:textId="77777777" w:rsidR="003C258F" w:rsidRDefault="003C258F" w:rsidP="0052044C">
      <w:pPr>
        <w:ind w:left="1080" w:right="1080"/>
        <w:jc w:val="both"/>
      </w:pPr>
    </w:p>
    <w:p w14:paraId="77E67A75" w14:textId="77777777" w:rsidR="003C258F" w:rsidRDefault="003C258F" w:rsidP="0052044C">
      <w:pPr>
        <w:ind w:left="1080" w:right="1080"/>
        <w:jc w:val="both"/>
      </w:pPr>
    </w:p>
    <w:p w14:paraId="66A56731" w14:textId="4103CD33" w:rsidR="00070640" w:rsidRDefault="00070640" w:rsidP="0052044C">
      <w:pPr>
        <w:ind w:left="1080" w:right="1080"/>
        <w:jc w:val="both"/>
      </w:pPr>
      <w:r>
        <w:lastRenderedPageBreak/>
        <w:tab/>
        <w:t>The rhombic triacontahedron is a tetragonalization of the regular i</w:t>
      </w:r>
      <w:r w:rsidR="004A29C1">
        <w:t>cosahedron, as shown in Figure 3</w:t>
      </w:r>
      <w:r>
        <w:t>, or of the regular dodecahedron.</w:t>
      </w:r>
    </w:p>
    <w:p w14:paraId="5FF4DC81" w14:textId="77777777" w:rsidR="003C258F" w:rsidRDefault="003C258F" w:rsidP="0052044C">
      <w:pPr>
        <w:ind w:left="1080" w:right="1080"/>
        <w:jc w:val="both"/>
      </w:pPr>
    </w:p>
    <w:p w14:paraId="087562A7" w14:textId="3026E58F" w:rsidR="003C258F" w:rsidRDefault="003C258F" w:rsidP="003C258F">
      <w:pPr>
        <w:ind w:left="1800"/>
      </w:pPr>
      <w:r>
        <w:t xml:space="preserve">   </w:t>
      </w:r>
      <w:r>
        <w:rPr>
          <w:noProof/>
        </w:rPr>
        <w:drawing>
          <wp:inline distT="0" distB="0" distL="0" distR="0" wp14:anchorId="1A566588" wp14:editId="7F81C31B">
            <wp:extent cx="3009900" cy="2959100"/>
            <wp:effectExtent l="0" t="0" r="1270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exi Fig.3.epsf"/>
                    <pic:cNvPicPr/>
                  </pic:nvPicPr>
                  <pic:blipFill>
                    <a:blip r:embed="rId11">
                      <a:extLst>
                        <a:ext uri="{28A0092B-C50C-407E-A947-70E740481C1C}">
                          <a14:useLocalDpi xmlns:a14="http://schemas.microsoft.com/office/drawing/2010/main" val="0"/>
                        </a:ext>
                      </a:extLst>
                    </a:blip>
                    <a:stretch>
                      <a:fillRect/>
                    </a:stretch>
                  </pic:blipFill>
                  <pic:spPr>
                    <a:xfrm>
                      <a:off x="0" y="0"/>
                      <a:ext cx="3009900" cy="2959100"/>
                    </a:xfrm>
                    <a:prstGeom prst="rect">
                      <a:avLst/>
                    </a:prstGeom>
                  </pic:spPr>
                </pic:pic>
              </a:graphicData>
            </a:graphic>
          </wp:inline>
        </w:drawing>
      </w:r>
    </w:p>
    <w:p w14:paraId="5F417770" w14:textId="462C1372" w:rsidR="003C258F" w:rsidRDefault="003C258F" w:rsidP="003C258F">
      <w:pPr>
        <w:ind w:left="3240" w:firstLine="360"/>
      </w:pPr>
      <w:r>
        <w:t xml:space="preserve">   Figure 3</w:t>
      </w:r>
    </w:p>
    <w:p w14:paraId="7274AE2C" w14:textId="77777777" w:rsidR="00070640" w:rsidRDefault="00070640" w:rsidP="003C258F">
      <w:pPr>
        <w:ind w:right="1080"/>
        <w:jc w:val="both"/>
      </w:pPr>
    </w:p>
    <w:p w14:paraId="6812DCA0" w14:textId="3825FBCC" w:rsidR="004A29C1" w:rsidRDefault="004A29C1" w:rsidP="0052044C">
      <w:pPr>
        <w:ind w:left="1080" w:right="1080"/>
        <w:jc w:val="both"/>
      </w:pPr>
      <w:r>
        <w:t>In view of these and other examples</w:t>
      </w:r>
      <w:r w:rsidR="00233F60">
        <w:t xml:space="preserve"> it is natural to ask whether every convex</w:t>
      </w:r>
      <w:r>
        <w:t xml:space="preserve"> polyhedron</w:t>
      </w:r>
      <w:r w:rsidR="00233F60">
        <w:t xml:space="preserve"> admits a tetragonalization.</w:t>
      </w:r>
      <w:r>
        <w:t xml:space="preserve"> </w:t>
      </w:r>
      <w:r w:rsidR="00233F60">
        <w:t>The answer to this question is not known, but we make the following guess:</w:t>
      </w:r>
    </w:p>
    <w:p w14:paraId="4CE995D5" w14:textId="77777777" w:rsidR="00233F60" w:rsidRDefault="00233F60" w:rsidP="0052044C">
      <w:pPr>
        <w:ind w:left="1080" w:right="1080"/>
        <w:jc w:val="both"/>
      </w:pPr>
    </w:p>
    <w:p w14:paraId="6A212735" w14:textId="3FE27B5F" w:rsidR="00A5767B" w:rsidRDefault="00233F60" w:rsidP="00DA49C8">
      <w:pPr>
        <w:ind w:left="1080" w:right="1080"/>
        <w:jc w:val="both"/>
      </w:pPr>
      <w:r w:rsidRPr="00DA49C8">
        <w:rPr>
          <w:b/>
        </w:rPr>
        <w:t>C</w:t>
      </w:r>
      <w:r w:rsidR="00DA49C8" w:rsidRPr="00DA49C8">
        <w:rPr>
          <w:b/>
        </w:rPr>
        <w:t>onjecture</w:t>
      </w:r>
      <w:r w:rsidRPr="00DA49C8">
        <w:rPr>
          <w:b/>
        </w:rPr>
        <w:t xml:space="preserve"> 1</w:t>
      </w:r>
      <w:r>
        <w:t xml:space="preserve">. Every convex polyhedron </w:t>
      </w:r>
      <w:r w:rsidR="006D4BAD">
        <w:t>is tetragonalizable</w:t>
      </w:r>
      <w:r>
        <w:t>.</w:t>
      </w:r>
    </w:p>
    <w:p w14:paraId="14EA1A23" w14:textId="77777777" w:rsidR="00A5767B" w:rsidRDefault="00A5767B" w:rsidP="0052044C">
      <w:pPr>
        <w:ind w:left="1080" w:right="1080"/>
        <w:jc w:val="both"/>
      </w:pPr>
    </w:p>
    <w:p w14:paraId="46A88A02" w14:textId="1031CF89" w:rsidR="00CB5DE3" w:rsidRDefault="002F507B" w:rsidP="00CE484E">
      <w:pPr>
        <w:ind w:left="1080" w:right="1080"/>
        <w:jc w:val="both"/>
      </w:pPr>
      <w:r>
        <w:t>No counterexample to Conjecture 1 is known at present.</w:t>
      </w:r>
      <w:r w:rsidR="00CB5DE3">
        <w:t xml:space="preserve"> On the other hand, some</w:t>
      </w:r>
      <w:r>
        <w:t xml:space="preserve"> partial results support the </w:t>
      </w:r>
      <w:r w:rsidR="00CB5DE3">
        <w:t xml:space="preserve">conjecture. </w:t>
      </w:r>
      <w:r w:rsidR="00B21A10">
        <w:t>From the definition it is immediate that if P</w:t>
      </w:r>
      <w:r w:rsidR="00B21A10" w:rsidRPr="00B21A10">
        <w:rPr>
          <w:vertAlign w:val="subscript"/>
        </w:rPr>
        <w:t>1</w:t>
      </w:r>
      <w:r w:rsidR="00B21A10">
        <w:t xml:space="preserve"> and P</w:t>
      </w:r>
      <w:r w:rsidR="00B21A10" w:rsidRPr="00B21A10">
        <w:rPr>
          <w:vertAlign w:val="subscript"/>
        </w:rPr>
        <w:t>2</w:t>
      </w:r>
      <w:r w:rsidR="00B21A10">
        <w:t xml:space="preserve"> are affinely equivalent by </w:t>
      </w:r>
      <w:r w:rsidR="00DA49C8">
        <w:t>an</w:t>
      </w:r>
      <w:r w:rsidR="00B21A10">
        <w:t xml:space="preserve"> affi</w:t>
      </w:r>
      <w:r w:rsidR="006D4BAD">
        <w:t>nity</w:t>
      </w:r>
      <w:r w:rsidR="00B21A10">
        <w:t xml:space="preserve"> </w:t>
      </w:r>
      <w:r w:rsidR="00B21A10" w:rsidRPr="00CB5DE3">
        <w:rPr>
          <w:rFonts w:ascii="Symbol" w:hAnsi="Symbol"/>
        </w:rPr>
        <w:t></w:t>
      </w:r>
      <w:r w:rsidR="00B21A10">
        <w:t xml:space="preserve">, then either both are tetragonalizable (and their tetragonalizations are affinely related by </w:t>
      </w:r>
      <w:r w:rsidR="00CB5DE3" w:rsidRPr="00CB5DE3">
        <w:rPr>
          <w:rFonts w:ascii="Symbol" w:hAnsi="Symbol"/>
        </w:rPr>
        <w:t></w:t>
      </w:r>
      <w:r w:rsidR="00B21A10">
        <w:t>), or neither is tetragonalizable.</w:t>
      </w:r>
      <w:r w:rsidR="00F64738">
        <w:t xml:space="preserve"> This implies, in particular, that all tetrahedra are tetragonalizable.</w:t>
      </w:r>
    </w:p>
    <w:p w14:paraId="0D76597C" w14:textId="77777777" w:rsidR="00FA3898" w:rsidRDefault="00FA3898" w:rsidP="00CB5DE3">
      <w:pPr>
        <w:tabs>
          <w:tab w:val="left" w:pos="1293"/>
        </w:tabs>
        <w:ind w:left="1080" w:right="1080"/>
        <w:jc w:val="both"/>
      </w:pPr>
    </w:p>
    <w:p w14:paraId="6BA7308E" w14:textId="0205DC85" w:rsidR="00CB5DE3" w:rsidRDefault="00DA49C8" w:rsidP="00CB5DE3">
      <w:pPr>
        <w:tabs>
          <w:tab w:val="left" w:pos="1293"/>
        </w:tabs>
        <w:ind w:left="1080" w:right="1080"/>
        <w:jc w:val="both"/>
      </w:pPr>
      <w:r>
        <w:t>The following two</w:t>
      </w:r>
      <w:r w:rsidR="00CB5DE3">
        <w:t xml:space="preserve"> result</w:t>
      </w:r>
      <w:r>
        <w:t>s</w:t>
      </w:r>
      <w:r w:rsidR="00CB5DE3">
        <w:t xml:space="preserve"> </w:t>
      </w:r>
      <w:r>
        <w:t>support Conjecture 1</w:t>
      </w:r>
      <w:r w:rsidR="00CB5DE3">
        <w:t>:</w:t>
      </w:r>
    </w:p>
    <w:p w14:paraId="07FEB8EA" w14:textId="77777777" w:rsidR="00CB5DE3" w:rsidRDefault="00CB5DE3" w:rsidP="00CB5DE3">
      <w:pPr>
        <w:tabs>
          <w:tab w:val="left" w:pos="1293"/>
        </w:tabs>
        <w:ind w:left="1080" w:right="1080"/>
        <w:jc w:val="both"/>
      </w:pPr>
    </w:p>
    <w:p w14:paraId="3354ECD7" w14:textId="77777777" w:rsidR="003C258F" w:rsidRDefault="003C258F" w:rsidP="00CB5DE3">
      <w:pPr>
        <w:tabs>
          <w:tab w:val="left" w:pos="1293"/>
        </w:tabs>
        <w:ind w:left="1080" w:right="1080"/>
        <w:jc w:val="both"/>
      </w:pPr>
    </w:p>
    <w:p w14:paraId="5C0ED596" w14:textId="77777777" w:rsidR="003C258F" w:rsidRDefault="003C258F" w:rsidP="00CB5DE3">
      <w:pPr>
        <w:tabs>
          <w:tab w:val="left" w:pos="1293"/>
        </w:tabs>
        <w:ind w:left="1080" w:right="1080"/>
        <w:jc w:val="both"/>
      </w:pPr>
    </w:p>
    <w:p w14:paraId="4024C165" w14:textId="77777777" w:rsidR="003C258F" w:rsidRDefault="003C258F" w:rsidP="00CB5DE3">
      <w:pPr>
        <w:tabs>
          <w:tab w:val="left" w:pos="1293"/>
        </w:tabs>
        <w:ind w:left="1080" w:right="1080"/>
        <w:jc w:val="both"/>
      </w:pPr>
    </w:p>
    <w:p w14:paraId="5D1C1ABA" w14:textId="77777777" w:rsidR="003C258F" w:rsidRDefault="003C258F" w:rsidP="00CB5DE3">
      <w:pPr>
        <w:tabs>
          <w:tab w:val="left" w:pos="1293"/>
        </w:tabs>
        <w:ind w:left="1080" w:right="1080"/>
        <w:jc w:val="both"/>
      </w:pPr>
    </w:p>
    <w:p w14:paraId="1A3A4603" w14:textId="77777777" w:rsidR="003C258F" w:rsidRDefault="003C258F" w:rsidP="00CB5DE3">
      <w:pPr>
        <w:tabs>
          <w:tab w:val="left" w:pos="1293"/>
        </w:tabs>
        <w:ind w:left="1080" w:right="1080"/>
        <w:jc w:val="both"/>
      </w:pPr>
    </w:p>
    <w:p w14:paraId="5208B044" w14:textId="77777777" w:rsidR="00CB5DE3" w:rsidRDefault="00CB5DE3" w:rsidP="00CB5DE3">
      <w:pPr>
        <w:tabs>
          <w:tab w:val="left" w:pos="1293"/>
        </w:tabs>
        <w:ind w:left="1080" w:right="1080"/>
        <w:jc w:val="both"/>
      </w:pPr>
      <w:r w:rsidRPr="00EC2ECA">
        <w:rPr>
          <w:b/>
        </w:rPr>
        <w:t>Theorem 1</w:t>
      </w:r>
      <w:r>
        <w:t>. Every simplicial convex polyhedron admits a tetragonalization.</w:t>
      </w:r>
    </w:p>
    <w:p w14:paraId="325EF094" w14:textId="77777777" w:rsidR="00CB5DE3" w:rsidRDefault="00CB5DE3" w:rsidP="00CB5DE3">
      <w:pPr>
        <w:tabs>
          <w:tab w:val="left" w:pos="1293"/>
        </w:tabs>
        <w:ind w:left="1080" w:right="1080"/>
        <w:jc w:val="both"/>
      </w:pPr>
    </w:p>
    <w:p w14:paraId="7F40295D" w14:textId="77777777" w:rsidR="00CB5DE3" w:rsidRPr="000A0A34" w:rsidRDefault="00CB5DE3" w:rsidP="00CB5DE3">
      <w:pPr>
        <w:tabs>
          <w:tab w:val="left" w:pos="1293"/>
        </w:tabs>
        <w:ind w:left="1080" w:right="1080"/>
        <w:jc w:val="both"/>
      </w:pPr>
      <w:r>
        <w:t xml:space="preserve">(A convex polyhedron is </w:t>
      </w:r>
      <w:r>
        <w:rPr>
          <w:i/>
        </w:rPr>
        <w:t>simplicial</w:t>
      </w:r>
      <w:r>
        <w:t xml:space="preserve"> if all its faces are triangles.)</w:t>
      </w:r>
    </w:p>
    <w:p w14:paraId="5B7FDF8D" w14:textId="77777777" w:rsidR="00CB5DE3" w:rsidRDefault="00CB5DE3" w:rsidP="00CB5DE3">
      <w:pPr>
        <w:tabs>
          <w:tab w:val="left" w:pos="1293"/>
        </w:tabs>
        <w:ind w:left="1080" w:right="1080"/>
        <w:jc w:val="both"/>
      </w:pPr>
    </w:p>
    <w:p w14:paraId="11B0F054" w14:textId="445B40BB" w:rsidR="00CB5DE3" w:rsidRPr="00DA49C8" w:rsidRDefault="00CB5DE3" w:rsidP="00DA49C8">
      <w:pPr>
        <w:tabs>
          <w:tab w:val="left" w:pos="1293"/>
        </w:tabs>
        <w:ind w:left="1080" w:right="1080"/>
        <w:jc w:val="both"/>
      </w:pPr>
      <w:r>
        <w:t>Proof of Theorem 1.  For a convex polyhedron P let P</w:t>
      </w:r>
      <w:r w:rsidRPr="00621CFF">
        <w:rPr>
          <w:vertAlign w:val="subscript"/>
        </w:rPr>
        <w:t>e</w:t>
      </w:r>
      <w:r>
        <w:t xml:space="preserve"> be the external bisector of the dihedral angle determined by the pairs of faces incident with an edge e of P. The collection of all such planes determines a convex polyhedron Q. The three planes determined by the edges of a face F meet at a point V</w:t>
      </w:r>
      <w:r w:rsidRPr="006F7BED">
        <w:rPr>
          <w:vertAlign w:val="subscript"/>
        </w:rPr>
        <w:t>F</w:t>
      </w:r>
      <w:r>
        <w:t xml:space="preserve"> that is above the face</w:t>
      </w:r>
      <w:r w:rsidR="00DE71C8">
        <w:t xml:space="preserve"> F</w:t>
      </w:r>
      <w:r>
        <w:t xml:space="preserve">; </w:t>
      </w:r>
      <w:r w:rsidR="006C1360">
        <w:t>each such point is a vertex of Q</w:t>
      </w:r>
      <w:r>
        <w:t>. For each edge  e  its two vertices and the two points V</w:t>
      </w:r>
      <w:r w:rsidRPr="006F7BED">
        <w:rPr>
          <w:vertAlign w:val="subscript"/>
        </w:rPr>
        <w:t>F</w:t>
      </w:r>
      <w:r>
        <w:rPr>
          <w:vertAlign w:val="subscript"/>
        </w:rPr>
        <w:t xml:space="preserve"> </w:t>
      </w:r>
      <w:r>
        <w:t>and V</w:t>
      </w:r>
      <w:r w:rsidRPr="006F7BED">
        <w:rPr>
          <w:vertAlign w:val="subscript"/>
        </w:rPr>
        <w:t>F*</w:t>
      </w:r>
      <w:r>
        <w:t xml:space="preserve"> determine a convex quadrangle T</w:t>
      </w:r>
      <w:r w:rsidRPr="006F7BED">
        <w:rPr>
          <w:vertAlign w:val="subscript"/>
        </w:rPr>
        <w:t>e</w:t>
      </w:r>
      <w:r>
        <w:t xml:space="preserve"> that is a face of Q, and that contains the edge e as one of its diagonals; the other diagonal of T</w:t>
      </w:r>
      <w:r w:rsidRPr="009B572D">
        <w:rPr>
          <w:vertAlign w:val="subscript"/>
        </w:rPr>
        <w:t>e</w:t>
      </w:r>
      <w:r>
        <w:t xml:space="preserve"> connects the vertices V</w:t>
      </w:r>
      <w:r w:rsidRPr="006F7BED">
        <w:rPr>
          <w:vertAlign w:val="subscript"/>
        </w:rPr>
        <w:t>F</w:t>
      </w:r>
      <w:r>
        <w:rPr>
          <w:vertAlign w:val="subscript"/>
        </w:rPr>
        <w:t xml:space="preserve"> </w:t>
      </w:r>
      <w:r>
        <w:t>and V</w:t>
      </w:r>
      <w:r w:rsidRPr="006F7BED">
        <w:rPr>
          <w:vertAlign w:val="subscript"/>
        </w:rPr>
        <w:t>F*</w:t>
      </w:r>
      <w:r>
        <w:t>. The polyhedron Q is a tetragonalization of P since T</w:t>
      </w:r>
      <w:r w:rsidRPr="009B572D">
        <w:rPr>
          <w:vertAlign w:val="subscript"/>
        </w:rPr>
        <w:t>e</w:t>
      </w:r>
      <w:r>
        <w:t xml:space="preserve"> is the union of the triangles spanned by e and the two vertices V</w:t>
      </w:r>
      <w:r w:rsidRPr="006F7BED">
        <w:rPr>
          <w:vertAlign w:val="subscript"/>
        </w:rPr>
        <w:t>F</w:t>
      </w:r>
      <w:r>
        <w:rPr>
          <w:vertAlign w:val="subscript"/>
        </w:rPr>
        <w:t xml:space="preserve"> </w:t>
      </w:r>
      <w:r>
        <w:t>and V</w:t>
      </w:r>
      <w:r w:rsidRPr="006F7BED">
        <w:rPr>
          <w:vertAlign w:val="subscript"/>
        </w:rPr>
        <w:t>F*</w:t>
      </w:r>
      <w:r>
        <w:t>. These triangles are sides of the pyramids on the faces F and F*, with vertices V</w:t>
      </w:r>
      <w:r w:rsidRPr="006F7BED">
        <w:rPr>
          <w:vertAlign w:val="subscript"/>
        </w:rPr>
        <w:t>F</w:t>
      </w:r>
      <w:r>
        <w:rPr>
          <w:vertAlign w:val="subscript"/>
        </w:rPr>
        <w:t xml:space="preserve"> </w:t>
      </w:r>
      <w:r>
        <w:t>and V</w:t>
      </w:r>
      <w:r w:rsidRPr="006F7BED">
        <w:rPr>
          <w:vertAlign w:val="subscript"/>
        </w:rPr>
        <w:t>F*</w:t>
      </w:r>
      <w:r>
        <w:t>, respectively. This completes the proof of Theorem 1.</w:t>
      </w:r>
      <w:r w:rsidR="00EC2ECA">
        <w:t xml:space="preserve"> </w:t>
      </w:r>
      <w:r w:rsidR="00EC2ECA" w:rsidRPr="003B3599">
        <w:rPr>
          <w:rFonts w:ascii="Times New Roman" w:hAnsi="Times New Roman"/>
          <w:sz w:val="32"/>
        </w:rPr>
        <w:t>◊</w:t>
      </w:r>
    </w:p>
    <w:p w14:paraId="4C0091F8" w14:textId="77777777" w:rsidR="00CB5DE3" w:rsidRDefault="00CB5DE3" w:rsidP="00CB5DE3">
      <w:pPr>
        <w:ind w:right="1080"/>
        <w:jc w:val="both"/>
      </w:pPr>
    </w:p>
    <w:p w14:paraId="1DDAF247" w14:textId="4D256DEB" w:rsidR="00CB5DE3" w:rsidRDefault="00CB5DE3" w:rsidP="00CB5DE3">
      <w:pPr>
        <w:tabs>
          <w:tab w:val="left" w:pos="1293"/>
        </w:tabs>
        <w:ind w:left="1080" w:right="1080"/>
        <w:jc w:val="both"/>
      </w:pPr>
      <w:r w:rsidRPr="00EC2ECA">
        <w:rPr>
          <w:b/>
        </w:rPr>
        <w:t>Theorem 2</w:t>
      </w:r>
      <w:r>
        <w:t xml:space="preserve">. Every </w:t>
      </w:r>
      <w:r w:rsidR="00DA49C8">
        <w:t>midscribable</w:t>
      </w:r>
      <w:r w:rsidR="00EC2ECA">
        <w:t xml:space="preserve"> </w:t>
      </w:r>
      <w:r>
        <w:t>convex polyhedron P admits a tetragonalization.</w:t>
      </w:r>
    </w:p>
    <w:p w14:paraId="738D6036" w14:textId="77777777" w:rsidR="00CB5DE3" w:rsidRDefault="00CB5DE3" w:rsidP="00CB5DE3">
      <w:pPr>
        <w:tabs>
          <w:tab w:val="left" w:pos="1293"/>
        </w:tabs>
        <w:ind w:right="1080"/>
        <w:jc w:val="both"/>
      </w:pPr>
    </w:p>
    <w:p w14:paraId="003573F6" w14:textId="54E16AA3" w:rsidR="00EC2ECA" w:rsidRDefault="00EC2ECA" w:rsidP="00B425ED">
      <w:pPr>
        <w:tabs>
          <w:tab w:val="left" w:pos="1293"/>
        </w:tabs>
        <w:ind w:left="1080" w:right="1080"/>
        <w:jc w:val="both"/>
      </w:pPr>
      <w:r>
        <w:t>The proof of theorem 2 requires some preliminary definitions and facts.</w:t>
      </w:r>
      <w:r w:rsidR="00B425ED">
        <w:t xml:space="preserve"> </w:t>
      </w:r>
      <w:r w:rsidRPr="00A00C53">
        <w:t xml:space="preserve">Let  P  be a convex polyhedron.  We say that  P  is </w:t>
      </w:r>
      <w:r w:rsidRPr="00DA49C8">
        <w:rPr>
          <w:i/>
        </w:rPr>
        <w:t>inscribable (midscribable, or circumscribable)</w:t>
      </w:r>
      <w:r w:rsidRPr="00A00C53">
        <w:t xml:space="preserve"> provided there exists a sphere  S  that contains all the vertices of  P  (for which all edges of  P  are tangent to  S,  or </w:t>
      </w:r>
      <w:r>
        <w:t xml:space="preserve">is </w:t>
      </w:r>
      <w:r w:rsidRPr="00A00C53">
        <w:t>such that all facets of  P  are tangent to  S, respectively).  In such si</w:t>
      </w:r>
      <w:r w:rsidR="00DA49C8">
        <w:t xml:space="preserve">tuations we shall also say that P </w:t>
      </w:r>
      <w:r w:rsidRPr="00A00C53">
        <w:t xml:space="preserve">admits a circumsphere, midsphere, or insphere, respectively. It is clear that every regular polyhedron has all these properties, and that the three spheres are concentric.  </w:t>
      </w:r>
    </w:p>
    <w:p w14:paraId="41DA88C2" w14:textId="2B67490B" w:rsidR="00EC2ECA" w:rsidRDefault="00EC2ECA" w:rsidP="00FA3898">
      <w:pPr>
        <w:pStyle w:val="BodyTextIndent2"/>
        <w:spacing w:before="120"/>
        <w:ind w:left="1080" w:right="1080" w:firstLine="0"/>
        <w:jc w:val="both"/>
        <w:rPr>
          <w:rFonts w:asciiTheme="minorHAnsi" w:hAnsiTheme="minorHAnsi"/>
          <w:szCs w:val="24"/>
        </w:rPr>
      </w:pPr>
      <w:r w:rsidRPr="00A00C53">
        <w:rPr>
          <w:rFonts w:asciiTheme="minorHAnsi" w:hAnsiTheme="minorHAnsi"/>
          <w:szCs w:val="24"/>
        </w:rPr>
        <w:t>Remarkably, this result has a converse, which can be proved by straightforward arguments (given in detail b</w:t>
      </w:r>
      <w:r w:rsidR="00CE484E">
        <w:rPr>
          <w:rFonts w:asciiTheme="minorHAnsi" w:hAnsiTheme="minorHAnsi"/>
          <w:szCs w:val="24"/>
        </w:rPr>
        <w:t>y Brückner [1</w:t>
      </w:r>
      <w:r w:rsidRPr="00A00C53">
        <w:rPr>
          <w:rFonts w:asciiTheme="minorHAnsi" w:hAnsiTheme="minorHAnsi"/>
          <w:szCs w:val="24"/>
        </w:rPr>
        <w:t>, p.</w:t>
      </w:r>
      <w:r w:rsidR="00B425ED">
        <w:rPr>
          <w:rFonts w:asciiTheme="minorHAnsi" w:hAnsiTheme="minorHAnsi"/>
          <w:szCs w:val="24"/>
        </w:rPr>
        <w:t xml:space="preserve"> </w:t>
      </w:r>
      <w:r w:rsidRPr="00A00C53">
        <w:rPr>
          <w:rFonts w:asciiTheme="minorHAnsi" w:hAnsiTheme="minorHAnsi"/>
          <w:szCs w:val="24"/>
        </w:rPr>
        <w:t>123], Coxeter [</w:t>
      </w:r>
      <w:r w:rsidR="00665DBD">
        <w:rPr>
          <w:rFonts w:asciiTheme="minorHAnsi" w:hAnsiTheme="minorHAnsi"/>
          <w:szCs w:val="24"/>
        </w:rPr>
        <w:t>2, p. 157</w:t>
      </w:r>
      <w:r w:rsidRPr="00A00C53">
        <w:rPr>
          <w:rFonts w:asciiTheme="minorHAnsi" w:hAnsiTheme="minorHAnsi"/>
          <w:szCs w:val="24"/>
        </w:rPr>
        <w:t>]):</w:t>
      </w:r>
      <w:r>
        <w:rPr>
          <w:rFonts w:asciiTheme="minorHAnsi" w:hAnsiTheme="minorHAnsi"/>
          <w:szCs w:val="24"/>
        </w:rPr>
        <w:t xml:space="preserve"> </w:t>
      </w:r>
      <w:r w:rsidR="00FA3898">
        <w:rPr>
          <w:rFonts w:asciiTheme="minorHAnsi" w:hAnsiTheme="minorHAnsi"/>
          <w:szCs w:val="24"/>
        </w:rPr>
        <w:t>If a convex polyhedron P admits</w:t>
      </w:r>
      <w:r w:rsidRPr="00A00C53">
        <w:rPr>
          <w:rFonts w:asciiTheme="minorHAnsi" w:hAnsiTheme="minorHAnsi"/>
          <w:szCs w:val="24"/>
        </w:rPr>
        <w:t xml:space="preserve"> an insphere, as well as a midsphere and a circumsphere, and if these three spheres are concentric, then  P  is one of the five regular polyhedra.</w:t>
      </w:r>
    </w:p>
    <w:p w14:paraId="66C4DB09" w14:textId="77777777" w:rsidR="00B425ED" w:rsidRDefault="00B425ED" w:rsidP="00FA3898">
      <w:pPr>
        <w:pStyle w:val="BodyTextIndent2"/>
        <w:spacing w:before="120"/>
        <w:ind w:left="1080" w:right="1080" w:firstLine="0"/>
        <w:jc w:val="both"/>
        <w:rPr>
          <w:rFonts w:asciiTheme="minorHAnsi" w:hAnsiTheme="minorHAnsi"/>
          <w:szCs w:val="24"/>
        </w:rPr>
      </w:pPr>
    </w:p>
    <w:p w14:paraId="2913D0B9" w14:textId="77777777" w:rsidR="00B425ED" w:rsidRDefault="00B425ED" w:rsidP="00FA3898">
      <w:pPr>
        <w:pStyle w:val="BodyTextIndent2"/>
        <w:spacing w:before="120"/>
        <w:ind w:left="1080" w:right="1080" w:firstLine="0"/>
        <w:jc w:val="both"/>
        <w:rPr>
          <w:rFonts w:asciiTheme="minorHAnsi" w:hAnsiTheme="minorHAnsi"/>
          <w:szCs w:val="24"/>
        </w:rPr>
      </w:pPr>
    </w:p>
    <w:p w14:paraId="783B049F" w14:textId="77777777" w:rsidR="00B425ED" w:rsidRDefault="00B425ED" w:rsidP="00FA3898">
      <w:pPr>
        <w:pStyle w:val="BodyTextIndent2"/>
        <w:spacing w:before="120"/>
        <w:ind w:left="1080" w:right="1080" w:firstLine="0"/>
        <w:jc w:val="both"/>
        <w:rPr>
          <w:rFonts w:asciiTheme="minorHAnsi" w:hAnsiTheme="minorHAnsi"/>
          <w:szCs w:val="24"/>
        </w:rPr>
      </w:pPr>
    </w:p>
    <w:p w14:paraId="0B2D498B" w14:textId="77777777" w:rsidR="00B425ED" w:rsidRPr="00FA3898" w:rsidRDefault="00B425ED" w:rsidP="00FA3898">
      <w:pPr>
        <w:pStyle w:val="BodyTextIndent2"/>
        <w:spacing w:before="120"/>
        <w:ind w:left="1080" w:right="1080" w:firstLine="0"/>
        <w:jc w:val="both"/>
        <w:rPr>
          <w:rFonts w:asciiTheme="minorHAnsi" w:hAnsiTheme="minorHAnsi"/>
          <w:szCs w:val="24"/>
        </w:rPr>
      </w:pPr>
    </w:p>
    <w:p w14:paraId="77BD52E4" w14:textId="0E20CF5D" w:rsidR="00EC2ECA" w:rsidRPr="00A00C53" w:rsidRDefault="00EC2ECA" w:rsidP="00EC2ECA">
      <w:pPr>
        <w:pStyle w:val="BodyTextIndent2"/>
        <w:spacing w:before="120"/>
        <w:ind w:left="1080" w:right="1080" w:firstLine="0"/>
        <w:jc w:val="both"/>
        <w:rPr>
          <w:rFonts w:asciiTheme="minorHAnsi" w:hAnsiTheme="minorHAnsi"/>
        </w:rPr>
      </w:pPr>
      <w:r w:rsidRPr="00A00C53">
        <w:rPr>
          <w:rFonts w:asciiTheme="minorHAnsi" w:hAnsiTheme="minorHAnsi"/>
        </w:rPr>
        <w:t xml:space="preserve">It is worth mentioning that there are polyhedra that are not regular but for </w:t>
      </w:r>
      <w:r w:rsidR="00FA3898">
        <w:rPr>
          <w:rFonts w:asciiTheme="minorHAnsi" w:hAnsiTheme="minorHAnsi"/>
        </w:rPr>
        <w:t xml:space="preserve">which all three spheres exist. </w:t>
      </w:r>
      <w:r w:rsidRPr="00A00C53">
        <w:rPr>
          <w:rFonts w:asciiTheme="minorHAnsi" w:hAnsiTheme="minorHAnsi"/>
        </w:rPr>
        <w:t>However, for them the spheres are not all concentric.  The simplest examples of this kind are the right pyramids.</w:t>
      </w:r>
    </w:p>
    <w:p w14:paraId="3521DB8E" w14:textId="28130AF5" w:rsidR="00EC2ECA" w:rsidRPr="00A00C53" w:rsidRDefault="00FA3898" w:rsidP="00EC2ECA">
      <w:pPr>
        <w:pStyle w:val="BodyTextIndent2"/>
        <w:spacing w:before="120"/>
        <w:ind w:left="1080" w:right="1080" w:firstLine="0"/>
        <w:jc w:val="both"/>
        <w:rPr>
          <w:rFonts w:asciiTheme="minorHAnsi" w:hAnsiTheme="minorHAnsi"/>
        </w:rPr>
      </w:pPr>
      <w:r>
        <w:rPr>
          <w:rFonts w:asciiTheme="minorHAnsi" w:hAnsiTheme="minorHAnsi"/>
          <w:b/>
        </w:rPr>
        <w:t>Conjecture 2</w:t>
      </w:r>
      <w:r w:rsidR="00EC2ECA" w:rsidRPr="00A00C53">
        <w:rPr>
          <w:rFonts w:asciiTheme="minorHAnsi" w:hAnsiTheme="minorHAnsi"/>
          <w:b/>
        </w:rPr>
        <w:t xml:space="preserve">.  </w:t>
      </w:r>
      <w:r w:rsidR="00EC2ECA" w:rsidRPr="00A00C53">
        <w:rPr>
          <w:rFonts w:asciiTheme="minorHAnsi" w:hAnsiTheme="minorHAnsi"/>
        </w:rPr>
        <w:t>Pyramids and the regular polyhedra are the only convex polyhedra that admit all three spheres.</w:t>
      </w:r>
    </w:p>
    <w:p w14:paraId="34E8CAD6" w14:textId="2C53904C" w:rsidR="002F507B" w:rsidRPr="004730F6" w:rsidRDefault="00EC2ECA" w:rsidP="004730F6">
      <w:pPr>
        <w:pStyle w:val="BodyTextIndent2"/>
        <w:spacing w:before="120"/>
        <w:ind w:left="1080" w:right="1080" w:firstLine="0"/>
        <w:jc w:val="both"/>
        <w:rPr>
          <w:rFonts w:asciiTheme="minorHAnsi" w:hAnsiTheme="minorHAnsi"/>
        </w:rPr>
      </w:pPr>
      <w:r w:rsidRPr="00A00C53">
        <w:rPr>
          <w:rFonts w:asciiTheme="minorHAnsi" w:hAnsiTheme="minorHAnsi"/>
        </w:rPr>
        <w:t xml:space="preserve">A polyhedron  P  is said to be of </w:t>
      </w:r>
      <w:r w:rsidRPr="00A00C53">
        <w:rPr>
          <w:rFonts w:asciiTheme="minorHAnsi" w:hAnsiTheme="minorHAnsi"/>
          <w:b/>
        </w:rPr>
        <w:t>inscribable</w:t>
      </w:r>
      <w:r w:rsidRPr="00A00C53">
        <w:rPr>
          <w:rFonts w:asciiTheme="minorHAnsi" w:hAnsiTheme="minorHAnsi"/>
        </w:rPr>
        <w:t xml:space="preserve"> (</w:t>
      </w:r>
      <w:r w:rsidRPr="00A00C53">
        <w:rPr>
          <w:rFonts w:asciiTheme="minorHAnsi" w:hAnsiTheme="minorHAnsi"/>
          <w:b/>
        </w:rPr>
        <w:t>midscribable</w:t>
      </w:r>
      <w:r w:rsidRPr="00A00C53">
        <w:rPr>
          <w:rFonts w:asciiTheme="minorHAnsi" w:hAnsiTheme="minorHAnsi"/>
        </w:rPr>
        <w:t xml:space="preserve">, or </w:t>
      </w:r>
      <w:r w:rsidRPr="00A00C53">
        <w:rPr>
          <w:rFonts w:asciiTheme="minorHAnsi" w:hAnsiTheme="minorHAnsi"/>
          <w:b/>
        </w:rPr>
        <w:t>circumscribable</w:t>
      </w:r>
      <w:r w:rsidRPr="00A00C53">
        <w:rPr>
          <w:rFonts w:asciiTheme="minorHAnsi" w:hAnsiTheme="minorHAnsi"/>
        </w:rPr>
        <w:t xml:space="preserve">) </w:t>
      </w:r>
      <w:r w:rsidRPr="00A00C53">
        <w:rPr>
          <w:rFonts w:asciiTheme="minorHAnsi" w:hAnsiTheme="minorHAnsi"/>
          <w:b/>
        </w:rPr>
        <w:t>type</w:t>
      </w:r>
      <w:r w:rsidRPr="00A00C53">
        <w:rPr>
          <w:rFonts w:asciiTheme="minorHAnsi" w:hAnsiTheme="minorHAnsi"/>
        </w:rPr>
        <w:t xml:space="preserve"> provided it is </w:t>
      </w:r>
      <w:r w:rsidR="00FA3898">
        <w:rPr>
          <w:rFonts w:asciiTheme="minorHAnsi" w:hAnsiTheme="minorHAnsi"/>
        </w:rPr>
        <w:t>combinatorially equivalent</w:t>
      </w:r>
      <w:r w:rsidRPr="00A00C53">
        <w:rPr>
          <w:rFonts w:asciiTheme="minorHAnsi" w:hAnsiTheme="minorHAnsi"/>
        </w:rPr>
        <w:t xml:space="preserve"> to a polyhedron that is inscribable, or midscribable, or circumscribable, respectively.</w:t>
      </w:r>
    </w:p>
    <w:p w14:paraId="1D16CF8F" w14:textId="553C2982" w:rsidR="004730F6" w:rsidRPr="004730F6" w:rsidRDefault="004730F6" w:rsidP="003C258F">
      <w:pPr>
        <w:pStyle w:val="BodyTextIndent2"/>
        <w:spacing w:before="120"/>
        <w:ind w:left="1080" w:right="1080" w:firstLine="0"/>
        <w:jc w:val="both"/>
        <w:rPr>
          <w:rFonts w:asciiTheme="minorHAnsi" w:hAnsiTheme="minorHAnsi"/>
        </w:rPr>
      </w:pPr>
      <w:r w:rsidRPr="00A00C53">
        <w:rPr>
          <w:rFonts w:asciiTheme="minorHAnsi" w:hAnsiTheme="minorHAnsi"/>
        </w:rPr>
        <w:t xml:space="preserve">It appears to have been frequently assumed that certain general classes of polyhedra are of inscribable or circumscribable type.  </w:t>
      </w:r>
      <w:r w:rsidR="00234297">
        <w:rPr>
          <w:rFonts w:asciiTheme="minorHAnsi" w:hAnsiTheme="minorHAnsi"/>
        </w:rPr>
        <w:t>Jacob Steiner</w:t>
      </w:r>
      <w:r w:rsidRPr="00A00C53">
        <w:rPr>
          <w:rFonts w:asciiTheme="minorHAnsi" w:hAnsiTheme="minorHAnsi"/>
        </w:rPr>
        <w:t xml:space="preserve"> posed the question w</w:t>
      </w:r>
      <w:r w:rsidR="006C1360">
        <w:rPr>
          <w:rFonts w:asciiTheme="minorHAnsi" w:hAnsiTheme="minorHAnsi"/>
        </w:rPr>
        <w:t>hether every polyhedron is of circum</w:t>
      </w:r>
      <w:r w:rsidRPr="00A00C53">
        <w:rPr>
          <w:rFonts w:asciiTheme="minorHAnsi" w:hAnsiTheme="minorHAnsi"/>
        </w:rPr>
        <w:t xml:space="preserve">scribable type.  </w:t>
      </w:r>
      <w:r>
        <w:rPr>
          <w:rFonts w:asciiTheme="minorHAnsi" w:hAnsiTheme="minorHAnsi"/>
        </w:rPr>
        <w:t>In</w:t>
      </w:r>
      <w:r w:rsidRPr="00A00C53">
        <w:rPr>
          <w:rFonts w:asciiTheme="minorHAnsi" w:hAnsiTheme="minorHAnsi"/>
        </w:rPr>
        <w:t xml:space="preserve"> this</w:t>
      </w:r>
      <w:r>
        <w:rPr>
          <w:rFonts w:asciiTheme="minorHAnsi" w:hAnsiTheme="minorHAnsi"/>
        </w:rPr>
        <w:t xml:space="preserve"> context</w:t>
      </w:r>
      <w:r w:rsidR="00CE484E">
        <w:rPr>
          <w:rFonts w:asciiTheme="minorHAnsi" w:hAnsiTheme="minorHAnsi"/>
        </w:rPr>
        <w:t>, Brückner [1</w:t>
      </w:r>
      <w:r w:rsidR="00234297">
        <w:rPr>
          <w:rFonts w:asciiTheme="minorHAnsi" w:hAnsiTheme="minorHAnsi"/>
        </w:rPr>
        <w:t>, p. 163</w:t>
      </w:r>
      <w:r w:rsidRPr="00A00C53">
        <w:rPr>
          <w:rFonts w:asciiTheme="minorHAnsi" w:hAnsiTheme="minorHAnsi"/>
        </w:rPr>
        <w:t>] claimed that every simplicial polyhedron is of inscribable type.  However, Ste</w:t>
      </w:r>
      <w:r w:rsidR="00CE484E">
        <w:rPr>
          <w:rFonts w:asciiTheme="minorHAnsi" w:hAnsiTheme="minorHAnsi"/>
        </w:rPr>
        <w:t>initz [7</w:t>
      </w:r>
      <w:r w:rsidRPr="00A00C53">
        <w:rPr>
          <w:rFonts w:asciiTheme="minorHAnsi" w:hAnsiTheme="minorHAnsi"/>
        </w:rPr>
        <w:t>] showed that not only is the answer to Steiner’s question negative, but that Brückner’s assertion is invalid as well.  From the exceedingly elegant –– though completely elementary –– results of Steinitz if follows that, for example, the triakis octahedron [3.8.8] (which is one of the Catalan po</w:t>
      </w:r>
      <w:r>
        <w:rPr>
          <w:rFonts w:asciiTheme="minorHAnsi" w:hAnsiTheme="minorHAnsi"/>
        </w:rPr>
        <w:t>lyhedra</w:t>
      </w:r>
      <w:r w:rsidRPr="00A00C53">
        <w:rPr>
          <w:rFonts w:asciiTheme="minorHAnsi" w:hAnsiTheme="minorHAnsi"/>
        </w:rPr>
        <w:t>) is a simplicial polyhedron of non-inscribable type.  An accessible accou</w:t>
      </w:r>
      <w:r w:rsidR="00CE484E">
        <w:rPr>
          <w:rFonts w:asciiTheme="minorHAnsi" w:hAnsiTheme="minorHAnsi"/>
        </w:rPr>
        <w:t>nt of the results of Steinitz [7</w:t>
      </w:r>
      <w:r w:rsidRPr="00A00C53">
        <w:rPr>
          <w:rFonts w:asciiTheme="minorHAnsi" w:hAnsiTheme="minorHAnsi"/>
        </w:rPr>
        <w:t>] and their</w:t>
      </w:r>
      <w:r w:rsidR="00CE484E">
        <w:rPr>
          <w:rFonts w:asciiTheme="minorHAnsi" w:hAnsiTheme="minorHAnsi"/>
        </w:rPr>
        <w:t xml:space="preserve"> proofs is given in Grünbaum [4</w:t>
      </w:r>
      <w:r w:rsidRPr="00A00C53">
        <w:rPr>
          <w:rFonts w:asciiTheme="minorHAnsi" w:hAnsiTheme="minorHAnsi"/>
        </w:rPr>
        <w:t>, pp.</w:t>
      </w:r>
      <w:r>
        <w:rPr>
          <w:rFonts w:asciiTheme="minorHAnsi" w:hAnsiTheme="minorHAnsi"/>
        </w:rPr>
        <w:t xml:space="preserve"> </w:t>
      </w:r>
      <w:r w:rsidRPr="00A00C53">
        <w:rPr>
          <w:rFonts w:asciiTheme="minorHAnsi" w:hAnsiTheme="minorHAnsi"/>
        </w:rPr>
        <w:t>285 – 286].  It may be noted that a polyhedron is of inscribable type if and only if its duals are</w:t>
      </w:r>
      <w:r>
        <w:rPr>
          <w:rFonts w:asciiTheme="minorHAnsi" w:hAnsiTheme="minorHAnsi"/>
        </w:rPr>
        <w:t xml:space="preserve"> of a circumscribable type. </w:t>
      </w:r>
      <w:r w:rsidRPr="00A00C53">
        <w:rPr>
          <w:rFonts w:asciiTheme="minorHAnsi" w:hAnsiTheme="minorHAnsi"/>
        </w:rPr>
        <w:t>Hence the above shows the existence of simple polyhedra that are not of the circumscribable type.  It</w:t>
      </w:r>
      <w:r w:rsidR="003C258F">
        <w:rPr>
          <w:rFonts w:asciiTheme="minorHAnsi" w:hAnsiTheme="minorHAnsi"/>
        </w:rPr>
        <w:t xml:space="preserve"> is also easy to prove</w:t>
      </w:r>
      <w:r w:rsidRPr="00A00C53">
        <w:rPr>
          <w:rFonts w:asciiTheme="minorHAnsi" w:hAnsiTheme="minorHAnsi"/>
        </w:rPr>
        <w:t>that there are polyhedra that are simultaneously of non-inscribable and non-circumscribable types.</w:t>
      </w:r>
    </w:p>
    <w:p w14:paraId="0388FDA3" w14:textId="19BFFA23" w:rsidR="004730F6" w:rsidRDefault="004730F6" w:rsidP="004730F6">
      <w:pPr>
        <w:pStyle w:val="BodyTextIndent2"/>
        <w:spacing w:before="120"/>
        <w:ind w:left="1080" w:right="1080" w:firstLine="0"/>
        <w:jc w:val="both"/>
        <w:rPr>
          <w:rFonts w:asciiTheme="minorHAnsi" w:hAnsiTheme="minorHAnsi"/>
        </w:rPr>
      </w:pPr>
      <w:r w:rsidRPr="00A00C53">
        <w:rPr>
          <w:rFonts w:asciiTheme="minorHAnsi" w:hAnsiTheme="minorHAnsi"/>
        </w:rPr>
        <w:t>In a private communication, the late Theodore S. Motzkin asked whether every polyhedron is isomorphic to one in which every facet has circumcircles. Again, the answer is negative even for simple polyhedra</w:t>
      </w:r>
      <w:r>
        <w:rPr>
          <w:rFonts w:asciiTheme="minorHAnsi" w:hAnsiTheme="minorHAnsi"/>
        </w:rPr>
        <w:t xml:space="preserve"> such as the one in Figure 4</w:t>
      </w:r>
      <w:r w:rsidRPr="00A00C53">
        <w:rPr>
          <w:rFonts w:asciiTheme="minorHAnsi" w:hAnsiTheme="minorHAnsi"/>
        </w:rPr>
        <w:t>; this can be used as an alternative approach to Steinitz’s resul</w:t>
      </w:r>
      <w:r w:rsidR="00D65DFA">
        <w:rPr>
          <w:rFonts w:asciiTheme="minorHAnsi" w:hAnsiTheme="minorHAnsi"/>
        </w:rPr>
        <w:t>ts me</w:t>
      </w:r>
      <w:r w:rsidR="00CE484E">
        <w:rPr>
          <w:rFonts w:asciiTheme="minorHAnsi" w:hAnsiTheme="minorHAnsi"/>
        </w:rPr>
        <w:t>ntioned above. (See Grünbaum [3], or [4</w:t>
      </w:r>
      <w:r w:rsidRPr="00A00C53">
        <w:rPr>
          <w:rFonts w:asciiTheme="minorHAnsi" w:hAnsiTheme="minorHAnsi"/>
        </w:rPr>
        <w:t xml:space="preserve">, p. 287].) </w:t>
      </w:r>
    </w:p>
    <w:p w14:paraId="12002778" w14:textId="77777777" w:rsidR="00D65DFA" w:rsidRDefault="00D65DFA" w:rsidP="004730F6">
      <w:pPr>
        <w:pStyle w:val="BodyTextIndent2"/>
        <w:spacing w:before="120"/>
        <w:ind w:left="1080" w:right="1080" w:firstLine="0"/>
        <w:jc w:val="both"/>
        <w:rPr>
          <w:rFonts w:asciiTheme="minorHAnsi" w:hAnsiTheme="minorHAnsi"/>
        </w:rPr>
      </w:pPr>
    </w:p>
    <w:p w14:paraId="189453B1" w14:textId="77777777" w:rsidR="003C258F" w:rsidRDefault="003C258F" w:rsidP="004730F6">
      <w:pPr>
        <w:pStyle w:val="BodyTextIndent2"/>
        <w:spacing w:before="120"/>
        <w:ind w:left="1080" w:right="1080" w:firstLine="0"/>
        <w:jc w:val="both"/>
        <w:rPr>
          <w:rFonts w:asciiTheme="minorHAnsi" w:hAnsiTheme="minorHAnsi"/>
        </w:rPr>
      </w:pPr>
    </w:p>
    <w:p w14:paraId="0D5B6BB8" w14:textId="77777777" w:rsidR="003C258F" w:rsidRDefault="003C258F" w:rsidP="004730F6">
      <w:pPr>
        <w:pStyle w:val="BodyTextIndent2"/>
        <w:spacing w:before="120"/>
        <w:ind w:left="1080" w:right="1080" w:firstLine="0"/>
        <w:jc w:val="both"/>
        <w:rPr>
          <w:rFonts w:asciiTheme="minorHAnsi" w:hAnsiTheme="minorHAnsi"/>
        </w:rPr>
      </w:pPr>
    </w:p>
    <w:p w14:paraId="39770964" w14:textId="77777777" w:rsidR="004730F6" w:rsidRDefault="004730F6" w:rsidP="004730F6">
      <w:pPr>
        <w:pStyle w:val="BodyTextIndent2"/>
        <w:spacing w:before="120"/>
        <w:ind w:left="1080" w:right="1080" w:firstLine="0"/>
        <w:jc w:val="center"/>
        <w:rPr>
          <w:rFonts w:asciiTheme="minorHAnsi" w:hAnsiTheme="minorHAnsi"/>
        </w:rPr>
      </w:pPr>
      <w:r>
        <w:drawing>
          <wp:inline distT="0" distB="0" distL="0" distR="0" wp14:anchorId="25359226" wp14:editId="5179E568">
            <wp:extent cx="1318260" cy="1205584"/>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18750" cy="1206032"/>
                    </a:xfrm>
                    <a:prstGeom prst="rect">
                      <a:avLst/>
                    </a:prstGeom>
                    <a:noFill/>
                    <a:ln>
                      <a:noFill/>
                    </a:ln>
                  </pic:spPr>
                </pic:pic>
              </a:graphicData>
            </a:graphic>
          </wp:inline>
        </w:drawing>
      </w:r>
    </w:p>
    <w:p w14:paraId="26B01D7E" w14:textId="77777777" w:rsidR="004730F6" w:rsidRPr="00A00C53" w:rsidRDefault="004730F6" w:rsidP="004730F6">
      <w:pPr>
        <w:pStyle w:val="BodyTextIndent2"/>
        <w:spacing w:before="120"/>
        <w:ind w:left="1080" w:right="1080" w:firstLine="0"/>
        <w:jc w:val="center"/>
        <w:rPr>
          <w:rFonts w:asciiTheme="minorHAnsi" w:hAnsiTheme="minorHAnsi"/>
        </w:rPr>
      </w:pPr>
      <w:r>
        <w:rPr>
          <w:rFonts w:asciiTheme="minorHAnsi" w:hAnsiTheme="minorHAnsi"/>
        </w:rPr>
        <w:t>Figure 4.</w:t>
      </w:r>
    </w:p>
    <w:p w14:paraId="5A12113B" w14:textId="022BF79A" w:rsidR="00D65DFA" w:rsidRDefault="00D65DFA" w:rsidP="00D65DFA">
      <w:pPr>
        <w:pStyle w:val="BodyTextIndent2"/>
        <w:spacing w:before="120"/>
        <w:ind w:left="1080" w:right="1080" w:firstLine="0"/>
        <w:jc w:val="both"/>
        <w:rPr>
          <w:rFonts w:asciiTheme="minorHAnsi" w:hAnsiTheme="minorHAnsi"/>
        </w:rPr>
      </w:pPr>
      <w:r w:rsidRPr="00A00C53">
        <w:rPr>
          <w:rFonts w:asciiTheme="minorHAnsi" w:hAnsiTheme="minorHAnsi"/>
        </w:rPr>
        <w:t>All the previous facts were presented mainly to serve as a background to the remarkably different situation concerning midspheres.  The unexpected result here is that not only is every polyhedron of midscribable type, but that the following stronger result holds:</w:t>
      </w:r>
    </w:p>
    <w:p w14:paraId="30C4733F" w14:textId="30326CBF" w:rsidR="004730F6" w:rsidRPr="00A00C53" w:rsidRDefault="004730F6" w:rsidP="004730F6">
      <w:pPr>
        <w:pStyle w:val="BodyTextIndent2"/>
        <w:spacing w:before="120"/>
        <w:ind w:left="1080" w:right="1080" w:firstLine="0"/>
        <w:jc w:val="both"/>
        <w:rPr>
          <w:rFonts w:asciiTheme="minorHAnsi" w:hAnsiTheme="minorHAnsi"/>
        </w:rPr>
      </w:pPr>
      <w:r>
        <w:rPr>
          <w:rFonts w:asciiTheme="minorHAnsi" w:hAnsiTheme="minorHAnsi"/>
          <w:b/>
        </w:rPr>
        <w:t>Lemma</w:t>
      </w:r>
      <w:r w:rsidRPr="00A00C53">
        <w:rPr>
          <w:rFonts w:asciiTheme="minorHAnsi" w:hAnsiTheme="minorHAnsi"/>
          <w:b/>
        </w:rPr>
        <w:t xml:space="preserve">.  </w:t>
      </w:r>
      <w:r w:rsidRPr="00A00C53">
        <w:rPr>
          <w:rFonts w:asciiTheme="minorHAnsi" w:hAnsiTheme="minorHAnsi"/>
        </w:rPr>
        <w:t xml:space="preserve">If  P  is a convex polyhedron, there exists a </w:t>
      </w:r>
      <w:r w:rsidRPr="00A00C53">
        <w:rPr>
          <w:rFonts w:asciiTheme="minorHAnsi" w:hAnsiTheme="minorHAnsi"/>
          <w:i/>
        </w:rPr>
        <w:t>unique</w:t>
      </w:r>
      <w:r w:rsidRPr="00A00C53">
        <w:rPr>
          <w:rFonts w:asciiTheme="minorHAnsi" w:hAnsiTheme="minorHAnsi"/>
        </w:rPr>
        <w:t xml:space="preserve"> polyhedron  Q  of the same combinatorial type as  P,  </w:t>
      </w:r>
      <w:r w:rsidR="006C1360">
        <w:rPr>
          <w:rFonts w:asciiTheme="minorHAnsi" w:hAnsiTheme="minorHAnsi"/>
        </w:rPr>
        <w:t>that has</w:t>
      </w:r>
      <w:r w:rsidRPr="00A00C53">
        <w:rPr>
          <w:rFonts w:asciiTheme="minorHAnsi" w:hAnsiTheme="minorHAnsi"/>
        </w:rPr>
        <w:t xml:space="preserve"> all the following properties:</w:t>
      </w:r>
    </w:p>
    <w:p w14:paraId="7B8611B9" w14:textId="1B10961D" w:rsidR="004730F6" w:rsidRPr="00A00C53" w:rsidRDefault="00D81462" w:rsidP="004730F6">
      <w:pPr>
        <w:pStyle w:val="BodyTextIndent2"/>
        <w:numPr>
          <w:ilvl w:val="0"/>
          <w:numId w:val="3"/>
        </w:numPr>
        <w:tabs>
          <w:tab w:val="clear" w:pos="1440"/>
          <w:tab w:val="num" w:pos="720"/>
        </w:tabs>
        <w:spacing w:before="120"/>
        <w:ind w:left="1080" w:right="1080" w:firstLine="0"/>
        <w:jc w:val="both"/>
        <w:rPr>
          <w:rFonts w:asciiTheme="minorHAnsi" w:hAnsiTheme="minorHAnsi"/>
        </w:rPr>
      </w:pPr>
      <w:r>
        <w:rPr>
          <w:rFonts w:asciiTheme="minorHAnsi" w:hAnsiTheme="minorHAnsi"/>
        </w:rPr>
        <w:t xml:space="preserve">             </w:t>
      </w:r>
      <w:r w:rsidR="004730F6" w:rsidRPr="00A00C53">
        <w:rPr>
          <w:rFonts w:asciiTheme="minorHAnsi" w:hAnsiTheme="minorHAnsi"/>
        </w:rPr>
        <w:t>Q  has a midsphere  S;</w:t>
      </w:r>
    </w:p>
    <w:p w14:paraId="6162DE3E" w14:textId="240626F0" w:rsidR="004730F6" w:rsidRPr="00A00C53" w:rsidRDefault="00D81462" w:rsidP="004730F6">
      <w:pPr>
        <w:pStyle w:val="BodyTextIndent2"/>
        <w:numPr>
          <w:ilvl w:val="0"/>
          <w:numId w:val="3"/>
        </w:numPr>
        <w:tabs>
          <w:tab w:val="clear" w:pos="1440"/>
          <w:tab w:val="num" w:pos="720"/>
        </w:tabs>
        <w:spacing w:before="120"/>
        <w:ind w:left="1080" w:right="1080" w:firstLine="0"/>
        <w:jc w:val="both"/>
        <w:rPr>
          <w:rFonts w:asciiTheme="minorHAnsi" w:hAnsiTheme="minorHAnsi"/>
        </w:rPr>
      </w:pPr>
      <w:r>
        <w:rPr>
          <w:rFonts w:asciiTheme="minorHAnsi" w:hAnsiTheme="minorHAnsi"/>
        </w:rPr>
        <w:t xml:space="preserve">             </w:t>
      </w:r>
      <w:r w:rsidR="004730F6" w:rsidRPr="00A00C53">
        <w:rPr>
          <w:rFonts w:asciiTheme="minorHAnsi" w:hAnsiTheme="minorHAnsi"/>
        </w:rPr>
        <w:t>The barycenter (center of gravity) of the points of tangency of the edges is the center of the midsphere;</w:t>
      </w:r>
    </w:p>
    <w:p w14:paraId="5FFD0253" w14:textId="2D96831D" w:rsidR="00D81462" w:rsidRPr="003C258F" w:rsidRDefault="004730F6" w:rsidP="003C258F">
      <w:pPr>
        <w:pStyle w:val="BodyTextIndent2"/>
        <w:numPr>
          <w:ilvl w:val="0"/>
          <w:numId w:val="3"/>
        </w:numPr>
        <w:tabs>
          <w:tab w:val="clear" w:pos="1440"/>
          <w:tab w:val="num" w:pos="720"/>
        </w:tabs>
        <w:spacing w:before="120"/>
        <w:ind w:left="1080" w:right="1080" w:firstLine="0"/>
        <w:jc w:val="both"/>
        <w:rPr>
          <w:rFonts w:asciiTheme="minorHAnsi" w:hAnsiTheme="minorHAnsi"/>
        </w:rPr>
      </w:pPr>
      <w:r w:rsidRPr="00A00C53">
        <w:rPr>
          <w:rFonts w:asciiTheme="minorHAnsi" w:hAnsiTheme="minorHAnsi"/>
        </w:rPr>
        <w:t xml:space="preserve">S  is the midsphere of the polar  Q^  of  Q  with respect to  S,  the tangency points of the edges </w:t>
      </w:r>
      <w:r w:rsidR="0082430A">
        <w:rPr>
          <w:rFonts w:asciiTheme="minorHAnsi" w:hAnsiTheme="minorHAnsi"/>
        </w:rPr>
        <w:t xml:space="preserve">of  Q^  coincide with those of Q, </w:t>
      </w:r>
      <w:r w:rsidRPr="00A00C53">
        <w:rPr>
          <w:rFonts w:asciiTheme="minorHAnsi" w:hAnsiTheme="minorHAnsi"/>
        </w:rPr>
        <w:t>and the corresponding edges are perpendicular to each other.</w:t>
      </w:r>
    </w:p>
    <w:p w14:paraId="51F8A3F9" w14:textId="77777777" w:rsidR="004730F6" w:rsidRDefault="004730F6" w:rsidP="004730F6">
      <w:pPr>
        <w:pStyle w:val="BodyTextIndent2"/>
        <w:spacing w:before="120"/>
        <w:ind w:left="1080" w:right="1080" w:firstLine="0"/>
        <w:jc w:val="both"/>
        <w:rPr>
          <w:rFonts w:asciiTheme="minorHAnsi" w:hAnsiTheme="minorHAnsi"/>
        </w:rPr>
      </w:pPr>
      <w:r w:rsidRPr="00A00C53">
        <w:rPr>
          <w:rFonts w:asciiTheme="minorHAnsi" w:hAnsiTheme="minorHAnsi"/>
        </w:rPr>
        <w:t>Clearly,  Q  depends only on the combinatorial type of  P  and not on the particula</w:t>
      </w:r>
      <w:r>
        <w:rPr>
          <w:rFonts w:asciiTheme="minorHAnsi" w:hAnsiTheme="minorHAnsi"/>
        </w:rPr>
        <w:t>r polyhedron of that type.  T</w:t>
      </w:r>
      <w:r w:rsidRPr="00A00C53">
        <w:rPr>
          <w:rFonts w:asciiTheme="minorHAnsi" w:hAnsiTheme="minorHAnsi"/>
        </w:rPr>
        <w:t xml:space="preserve">he uniqueness </w:t>
      </w:r>
      <w:r>
        <w:rPr>
          <w:rFonts w:asciiTheme="minorHAnsi" w:hAnsiTheme="minorHAnsi"/>
        </w:rPr>
        <w:t xml:space="preserve">of Q </w:t>
      </w:r>
      <w:r w:rsidRPr="00A00C53">
        <w:rPr>
          <w:rFonts w:asciiTheme="minorHAnsi" w:hAnsiTheme="minorHAnsi"/>
        </w:rPr>
        <w:t>has to be understood as being up to position and size.</w:t>
      </w:r>
    </w:p>
    <w:p w14:paraId="79AB6794" w14:textId="0230BD3D" w:rsidR="000D2A07" w:rsidRDefault="00B17A9E" w:rsidP="000D2A07">
      <w:pPr>
        <w:pStyle w:val="BodyTextIndent2"/>
        <w:spacing w:before="120"/>
        <w:ind w:left="1080" w:right="1080" w:firstLine="0"/>
        <w:jc w:val="both"/>
        <w:rPr>
          <w:rFonts w:asciiTheme="minorHAnsi" w:hAnsiTheme="minorHAnsi"/>
        </w:rPr>
      </w:pPr>
      <w:r>
        <w:rPr>
          <w:rFonts w:asciiTheme="minorHAnsi" w:hAnsiTheme="minorHAnsi"/>
        </w:rPr>
        <w:t>As an illu</w:t>
      </w:r>
      <w:r w:rsidR="0066051E">
        <w:rPr>
          <w:rFonts w:asciiTheme="minorHAnsi" w:hAnsiTheme="minorHAnsi"/>
        </w:rPr>
        <w:t>s</w:t>
      </w:r>
      <w:r>
        <w:rPr>
          <w:rFonts w:asciiTheme="minorHAnsi" w:hAnsiTheme="minorHAnsi"/>
        </w:rPr>
        <w:t>tration of the above we show in Figure 5 a pair of polar polyhedra, and in Figure 6</w:t>
      </w:r>
      <w:r w:rsidR="000D2A07">
        <w:rPr>
          <w:rFonts w:asciiTheme="minorHAnsi" w:hAnsiTheme="minorHAnsi"/>
        </w:rPr>
        <w:t xml:space="preserve"> the correspondind polyhedra </w:t>
      </w:r>
      <w:r w:rsidR="0082430A">
        <w:rPr>
          <w:rFonts w:asciiTheme="minorHAnsi" w:hAnsiTheme="minorHAnsi"/>
        </w:rPr>
        <w:t xml:space="preserve">Q </w:t>
      </w:r>
      <w:r w:rsidR="000D2A07">
        <w:rPr>
          <w:rFonts w:asciiTheme="minorHAnsi" w:hAnsiTheme="minorHAnsi"/>
        </w:rPr>
        <w:t>describ</w:t>
      </w:r>
      <w:r>
        <w:rPr>
          <w:rFonts w:asciiTheme="minorHAnsi" w:hAnsiTheme="minorHAnsi"/>
        </w:rPr>
        <w:t>ed in the Lemma.</w:t>
      </w:r>
    </w:p>
    <w:p w14:paraId="75940703" w14:textId="77777777" w:rsidR="0066051E" w:rsidRDefault="000D2A07" w:rsidP="00F57008">
      <w:pPr>
        <w:pStyle w:val="BodyTextIndent2"/>
        <w:spacing w:before="120"/>
        <w:ind w:left="1080" w:right="1080" w:firstLine="0"/>
        <w:jc w:val="both"/>
        <w:rPr>
          <w:color w:val="000000"/>
        </w:rPr>
      </w:pPr>
      <w:r>
        <w:rPr>
          <w:color w:val="000000"/>
        </w:rPr>
        <w:t>The various published proofs of the Lemma rely mostly on deep results concerning packings of circles in the plane or on the sphere.  Such packings have been considered long ago in connection with fun</w:t>
      </w:r>
      <w:r>
        <w:rPr>
          <w:color w:val="000000"/>
        </w:rPr>
        <w:t>c</w:t>
      </w:r>
      <w:r>
        <w:rPr>
          <w:color w:val="000000"/>
        </w:rPr>
        <w:t>tions of a complex</w:t>
      </w:r>
      <w:r w:rsidR="00F57008">
        <w:rPr>
          <w:color w:val="000000"/>
        </w:rPr>
        <w:t xml:space="preserve"> variable (starting with Koebe in </w:t>
      </w:r>
      <w:r>
        <w:rPr>
          <w:color w:val="000000"/>
        </w:rPr>
        <w:t>1936), and have been greatly a</w:t>
      </w:r>
      <w:r>
        <w:rPr>
          <w:color w:val="000000"/>
        </w:rPr>
        <w:t>d</w:t>
      </w:r>
      <w:r>
        <w:rPr>
          <w:color w:val="000000"/>
        </w:rPr>
        <w:t xml:space="preserve">vanced through the work of Andreev, Thurston, Colin de Verdiére, Breitwell and Scheinerman, Mohar, </w:t>
      </w:r>
    </w:p>
    <w:p w14:paraId="3E9A15CA" w14:textId="77777777" w:rsidR="0066051E" w:rsidRDefault="0066051E" w:rsidP="00F57008">
      <w:pPr>
        <w:pStyle w:val="BodyTextIndent2"/>
        <w:spacing w:before="120"/>
        <w:ind w:left="1080" w:right="1080" w:firstLine="0"/>
        <w:jc w:val="both"/>
        <w:rPr>
          <w:color w:val="000000"/>
        </w:rPr>
      </w:pPr>
    </w:p>
    <w:p w14:paraId="3842AE2A" w14:textId="77777777" w:rsidR="0066051E" w:rsidRDefault="0066051E" w:rsidP="00F57008">
      <w:pPr>
        <w:pStyle w:val="BodyTextIndent2"/>
        <w:spacing w:before="120"/>
        <w:ind w:left="1080" w:right="1080" w:firstLine="0"/>
        <w:jc w:val="both"/>
        <w:rPr>
          <w:color w:val="000000"/>
        </w:rPr>
      </w:pPr>
    </w:p>
    <w:p w14:paraId="71205B8B" w14:textId="77777777" w:rsidR="0066051E" w:rsidRDefault="0066051E" w:rsidP="00F57008">
      <w:pPr>
        <w:pStyle w:val="BodyTextIndent2"/>
        <w:spacing w:before="120"/>
        <w:ind w:left="1080" w:right="1080" w:firstLine="0"/>
        <w:jc w:val="both"/>
        <w:rPr>
          <w:color w:val="000000"/>
        </w:rPr>
      </w:pPr>
    </w:p>
    <w:p w14:paraId="0164DEFB" w14:textId="77777777" w:rsidR="0066051E" w:rsidRDefault="0066051E" w:rsidP="00F57008">
      <w:pPr>
        <w:pStyle w:val="BodyTextIndent2"/>
        <w:spacing w:before="120"/>
        <w:ind w:left="1080" w:right="1080" w:firstLine="0"/>
        <w:jc w:val="both"/>
        <w:rPr>
          <w:color w:val="000000"/>
        </w:rPr>
      </w:pPr>
    </w:p>
    <w:p w14:paraId="3FD41946" w14:textId="76CFD987" w:rsidR="00B17A9E" w:rsidRDefault="00B17A9E" w:rsidP="004730F6">
      <w:pPr>
        <w:pStyle w:val="BodyTextIndent2"/>
        <w:spacing w:before="120"/>
        <w:ind w:left="1080" w:right="1080" w:firstLine="0"/>
        <w:jc w:val="both"/>
        <w:rPr>
          <w:rFonts w:asciiTheme="minorHAnsi" w:hAnsiTheme="minorHAnsi"/>
        </w:rPr>
      </w:pPr>
      <w:r>
        <w:drawing>
          <wp:inline distT="0" distB="0" distL="0" distR="0" wp14:anchorId="1ED905C2" wp14:editId="06BEA4BE">
            <wp:extent cx="4153640" cy="2501900"/>
            <wp:effectExtent l="0" t="0" r="1206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53640" cy="2501900"/>
                    </a:xfrm>
                    <a:prstGeom prst="rect">
                      <a:avLst/>
                    </a:prstGeom>
                    <a:noFill/>
                    <a:ln>
                      <a:noFill/>
                    </a:ln>
                  </pic:spPr>
                </pic:pic>
              </a:graphicData>
            </a:graphic>
          </wp:inline>
        </w:drawing>
      </w:r>
    </w:p>
    <w:p w14:paraId="418FDF54" w14:textId="22D88E80" w:rsidR="00CA4CC3" w:rsidRDefault="00CA4CC3" w:rsidP="0082430A">
      <w:pPr>
        <w:pStyle w:val="BodyTextIndent2"/>
        <w:spacing w:before="120"/>
        <w:ind w:left="3240" w:right="1080" w:firstLine="360"/>
        <w:jc w:val="both"/>
        <w:rPr>
          <w:rFonts w:asciiTheme="minorHAnsi" w:hAnsiTheme="minorHAnsi"/>
        </w:rPr>
      </w:pPr>
      <w:r>
        <w:rPr>
          <w:rFonts w:asciiTheme="minorHAnsi" w:hAnsiTheme="minorHAnsi"/>
        </w:rPr>
        <w:t>Figure 5.</w:t>
      </w:r>
    </w:p>
    <w:p w14:paraId="7EE1039F" w14:textId="4C2F08F9" w:rsidR="00B17A9E" w:rsidRDefault="00CA4CC3" w:rsidP="004730F6">
      <w:pPr>
        <w:pStyle w:val="BodyTextIndent2"/>
        <w:spacing w:before="120"/>
        <w:ind w:left="1080" w:right="1080" w:firstLine="0"/>
        <w:jc w:val="both"/>
        <w:rPr>
          <w:rFonts w:asciiTheme="minorHAnsi" w:hAnsiTheme="minorHAnsi"/>
        </w:rPr>
      </w:pPr>
      <w:r>
        <w:drawing>
          <wp:inline distT="0" distB="0" distL="0" distR="0" wp14:anchorId="43782720" wp14:editId="7381DB53">
            <wp:extent cx="3995420" cy="290476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96099" cy="2905260"/>
                    </a:xfrm>
                    <a:prstGeom prst="rect">
                      <a:avLst/>
                    </a:prstGeom>
                    <a:noFill/>
                    <a:ln>
                      <a:noFill/>
                    </a:ln>
                  </pic:spPr>
                </pic:pic>
              </a:graphicData>
            </a:graphic>
          </wp:inline>
        </w:drawing>
      </w:r>
    </w:p>
    <w:p w14:paraId="57C80426" w14:textId="5204EE7A" w:rsidR="00CA4CC3" w:rsidRPr="00A00C53" w:rsidRDefault="00CA4CC3" w:rsidP="004730F6">
      <w:pPr>
        <w:pStyle w:val="BodyTextIndent2"/>
        <w:spacing w:before="120"/>
        <w:ind w:left="1080" w:right="1080" w:firstLine="0"/>
        <w:jc w:val="both"/>
        <w:rPr>
          <w:rFonts w:asciiTheme="minorHAnsi" w:hAnsiTheme="minorHAnsi"/>
        </w:rPr>
      </w:pPr>
      <w:r>
        <w:rPr>
          <w:rFonts w:asciiTheme="minorHAnsi" w:hAnsiTheme="minorHAnsi"/>
        </w:rPr>
        <w:tab/>
      </w:r>
      <w:r>
        <w:rPr>
          <w:rFonts w:asciiTheme="minorHAnsi" w:hAnsiTheme="minorHAnsi"/>
        </w:rPr>
        <w:tab/>
        <w:t xml:space="preserve">         </w:t>
      </w:r>
      <w:r>
        <w:rPr>
          <w:rFonts w:asciiTheme="minorHAnsi" w:hAnsiTheme="minorHAnsi"/>
        </w:rPr>
        <w:tab/>
        <w:t xml:space="preserve">  </w:t>
      </w:r>
      <w:r w:rsidR="004E33DB">
        <w:rPr>
          <w:rFonts w:asciiTheme="minorHAnsi" w:hAnsiTheme="minorHAnsi"/>
        </w:rPr>
        <w:t xml:space="preserve">     </w:t>
      </w:r>
      <w:r>
        <w:rPr>
          <w:rFonts w:asciiTheme="minorHAnsi" w:hAnsiTheme="minorHAnsi"/>
        </w:rPr>
        <w:t>Figure 6.</w:t>
      </w:r>
    </w:p>
    <w:p w14:paraId="43B23CDE" w14:textId="367747D9" w:rsidR="0066051E" w:rsidRDefault="0066051E" w:rsidP="0082430A">
      <w:pPr>
        <w:pStyle w:val="BodyTextIndent2"/>
        <w:spacing w:before="120"/>
        <w:ind w:left="1080" w:right="1080" w:firstLine="0"/>
        <w:jc w:val="both"/>
        <w:rPr>
          <w:color w:val="000000"/>
        </w:rPr>
      </w:pPr>
      <w:r>
        <w:rPr>
          <w:color w:val="000000"/>
        </w:rPr>
        <w:t>Bobenko and Springborn, and Ziegler, among others.  D</w:t>
      </w:r>
      <w:r>
        <w:rPr>
          <w:color w:val="000000"/>
        </w:rPr>
        <w:t>e</w:t>
      </w:r>
      <w:r>
        <w:rPr>
          <w:color w:val="000000"/>
        </w:rPr>
        <w:t xml:space="preserve">tailed references, with accounts of the results of the various researchers, and with proofs, can be </w:t>
      </w:r>
      <w:r w:rsidR="00CE484E">
        <w:rPr>
          <w:color w:val="000000"/>
        </w:rPr>
        <w:t>found in Mohar and Thomassen [5</w:t>
      </w:r>
      <w:r w:rsidR="0082430A">
        <w:rPr>
          <w:color w:val="000000"/>
        </w:rPr>
        <w:t>,</w:t>
      </w:r>
      <w:r w:rsidR="00CE484E">
        <w:rPr>
          <w:color w:val="000000"/>
        </w:rPr>
        <w:t>Section 2.8] and Ziegler [8</w:t>
      </w:r>
      <w:r>
        <w:rPr>
          <w:color w:val="000000"/>
        </w:rPr>
        <w:t>, Lecture 4]. All the proofs are too complex to be included here.</w:t>
      </w:r>
    </w:p>
    <w:p w14:paraId="190C2B06" w14:textId="77777777" w:rsidR="0082430A" w:rsidRDefault="0082430A" w:rsidP="0082430A">
      <w:pPr>
        <w:pStyle w:val="BodyTextIndent2"/>
        <w:spacing w:before="120"/>
        <w:ind w:left="1080" w:right="1080" w:firstLine="0"/>
        <w:jc w:val="both"/>
        <w:rPr>
          <w:color w:val="000000"/>
        </w:rPr>
      </w:pPr>
    </w:p>
    <w:p w14:paraId="02DB3AD5" w14:textId="77777777" w:rsidR="0082430A" w:rsidRDefault="0082430A" w:rsidP="0082430A">
      <w:pPr>
        <w:pStyle w:val="BodyTextIndent2"/>
        <w:spacing w:before="120"/>
        <w:ind w:left="1080" w:right="1080" w:firstLine="0"/>
        <w:jc w:val="both"/>
        <w:rPr>
          <w:color w:val="000000"/>
        </w:rPr>
      </w:pPr>
    </w:p>
    <w:p w14:paraId="2F6CB2F4" w14:textId="77777777" w:rsidR="0082430A" w:rsidRDefault="0082430A" w:rsidP="0082430A">
      <w:pPr>
        <w:pStyle w:val="BodyTextIndent2"/>
        <w:spacing w:before="120"/>
        <w:ind w:left="1080" w:right="1080" w:firstLine="0"/>
        <w:jc w:val="both"/>
        <w:rPr>
          <w:color w:val="000000"/>
        </w:rPr>
      </w:pPr>
    </w:p>
    <w:p w14:paraId="781A0F9C" w14:textId="77777777" w:rsidR="0082430A" w:rsidRDefault="0082430A" w:rsidP="0082430A">
      <w:pPr>
        <w:pStyle w:val="BodyTextIndent2"/>
        <w:spacing w:before="120"/>
        <w:ind w:left="1080" w:right="1080" w:firstLine="0"/>
        <w:jc w:val="both"/>
        <w:rPr>
          <w:color w:val="000000"/>
        </w:rPr>
      </w:pPr>
    </w:p>
    <w:p w14:paraId="1AD5C3C4" w14:textId="77777777" w:rsidR="0082430A" w:rsidRPr="0066051E" w:rsidRDefault="0082430A" w:rsidP="0082430A">
      <w:pPr>
        <w:pStyle w:val="BodyTextIndent2"/>
        <w:spacing w:before="120"/>
        <w:ind w:left="1080" w:right="1080" w:firstLine="0"/>
        <w:jc w:val="both"/>
        <w:rPr>
          <w:color w:val="000000"/>
        </w:rPr>
      </w:pPr>
    </w:p>
    <w:p w14:paraId="7A83969A" w14:textId="56C1389E" w:rsidR="004730F6" w:rsidRDefault="004730F6" w:rsidP="00D81462">
      <w:pPr>
        <w:pStyle w:val="BodyTextIndent2"/>
        <w:spacing w:before="120"/>
        <w:ind w:left="1080" w:right="1080" w:firstLine="0"/>
        <w:jc w:val="both"/>
        <w:rPr>
          <w:rFonts w:asciiTheme="minorHAnsi" w:hAnsiTheme="minorHAnsi"/>
        </w:rPr>
      </w:pPr>
      <w:r w:rsidRPr="00A00C53">
        <w:rPr>
          <w:rFonts w:asciiTheme="minorHAnsi" w:hAnsiTheme="minorHAnsi"/>
        </w:rPr>
        <w:t>As an immedi</w:t>
      </w:r>
      <w:r>
        <w:rPr>
          <w:rFonts w:asciiTheme="minorHAnsi" w:hAnsiTheme="minorHAnsi"/>
        </w:rPr>
        <w:t>ate consequence of the Lemma</w:t>
      </w:r>
      <w:r w:rsidRPr="00A00C53">
        <w:rPr>
          <w:rFonts w:asciiTheme="minorHAnsi" w:hAnsiTheme="minorHAnsi"/>
        </w:rPr>
        <w:t xml:space="preserve"> we have:</w:t>
      </w:r>
    </w:p>
    <w:p w14:paraId="48642594" w14:textId="51B0FCAB" w:rsidR="004730F6" w:rsidRPr="00D81462" w:rsidRDefault="00D81462" w:rsidP="00CA4CC3">
      <w:pPr>
        <w:pStyle w:val="BodyTextIndent2"/>
        <w:spacing w:before="120"/>
        <w:ind w:left="1080" w:right="1080" w:firstLine="0"/>
        <w:jc w:val="both"/>
        <w:rPr>
          <w:rFonts w:asciiTheme="minorHAnsi" w:hAnsiTheme="minorHAnsi"/>
        </w:rPr>
      </w:pPr>
      <w:r w:rsidRPr="00A00C53">
        <w:rPr>
          <w:rFonts w:asciiTheme="minorHAnsi" w:hAnsiTheme="minorHAnsi"/>
        </w:rPr>
        <w:t>For every polyhedron there is an isomorphic one all facets of which have incircles.  This is in contrast to the answer to Motzkin’s problem about circumcircles, discussed above.</w:t>
      </w:r>
      <w:r w:rsidR="0066051E">
        <w:rPr>
          <w:rFonts w:asciiTheme="minorHAnsi" w:hAnsiTheme="minorHAnsi"/>
        </w:rPr>
        <w:t xml:space="preserve"> </w:t>
      </w:r>
      <w:r w:rsidRPr="00A00C53">
        <w:rPr>
          <w:rFonts w:asciiTheme="minorHAnsi" w:hAnsiTheme="minorHAnsi"/>
        </w:rPr>
        <w:t>Thus midspheres behave quite differently from inspheres and circumspheres.  This becomes even more remarkable when contrasted wit</w:t>
      </w:r>
      <w:r w:rsidR="0066051E">
        <w:rPr>
          <w:rFonts w:asciiTheme="minorHAnsi" w:hAnsiTheme="minorHAnsi"/>
        </w:rPr>
        <w:t>h</w:t>
      </w:r>
      <w:r w:rsidR="00CE484E">
        <w:rPr>
          <w:rFonts w:asciiTheme="minorHAnsi" w:hAnsiTheme="minorHAnsi"/>
        </w:rPr>
        <w:t xml:space="preserve"> the fact, proved by Schulte [6</w:t>
      </w:r>
      <w:r w:rsidRPr="00A00C53">
        <w:rPr>
          <w:rFonts w:asciiTheme="minorHAnsi" w:hAnsiTheme="minorHAnsi"/>
        </w:rPr>
        <w:t>], that for convex  d-polytopes of dimension  d ≥ 4,  faces of any dimension might fail to be of the appropriate tangential type.</w:t>
      </w:r>
    </w:p>
    <w:p w14:paraId="45027E60" w14:textId="77777777" w:rsidR="004730F6" w:rsidRDefault="004730F6" w:rsidP="0052044C">
      <w:pPr>
        <w:ind w:left="1080" w:right="1080"/>
        <w:jc w:val="both"/>
      </w:pPr>
    </w:p>
    <w:p w14:paraId="7E682291" w14:textId="7E08F20C" w:rsidR="004730F6" w:rsidRDefault="004730F6" w:rsidP="004730F6">
      <w:pPr>
        <w:tabs>
          <w:tab w:val="left" w:pos="1293"/>
        </w:tabs>
        <w:ind w:left="1080" w:right="1080"/>
        <w:jc w:val="both"/>
        <w:rPr>
          <w:rFonts w:ascii="Times New Roman" w:hAnsi="Times New Roman"/>
          <w:sz w:val="32"/>
        </w:rPr>
      </w:pPr>
      <w:r>
        <w:t>We return now to the proof of Theorem 2.  Given P, we claim that the polyhedron Q described in Lemma 2 is tetragonalizable. Indeed, consider the sphere S of Q. Any face F of Q is circumscribed about the circle C that is the intersection of S with the plane of F. The points of contact of C and F are the point</w:t>
      </w:r>
      <w:r w:rsidR="001667B5">
        <w:t xml:space="preserve">s of tangency of the edges </w:t>
      </w:r>
      <w:r>
        <w:t>E of F to the sphere S. Therefore the planes tangent to S at all such points of F meet at a unique point V</w:t>
      </w:r>
      <w:r w:rsidRPr="004B4CE8">
        <w:rPr>
          <w:vertAlign w:val="subscript"/>
        </w:rPr>
        <w:t>F</w:t>
      </w:r>
      <w:r>
        <w:t>. Taking the convex hull of F and V</w:t>
      </w:r>
      <w:r w:rsidRPr="004B4CE8">
        <w:rPr>
          <w:vertAlign w:val="subscript"/>
        </w:rPr>
        <w:t>F</w:t>
      </w:r>
      <w:r>
        <w:t xml:space="preserve"> yields a </w:t>
      </w:r>
      <w:r w:rsidR="00D81462">
        <w:t>polyhedron</w:t>
      </w:r>
      <w:r>
        <w:t xml:space="preserve"> such that for pyramids over faces that share E the sides that contain E are coplanar.  Thus, Q admits a tetragonalization. </w:t>
      </w:r>
      <w:r w:rsidRPr="003B3599">
        <w:rPr>
          <w:rFonts w:ascii="Times New Roman" w:hAnsi="Times New Roman"/>
          <w:sz w:val="32"/>
        </w:rPr>
        <w:t>◊</w:t>
      </w:r>
    </w:p>
    <w:p w14:paraId="4DDAFAD7" w14:textId="77777777" w:rsidR="00A35281" w:rsidRDefault="00A35281" w:rsidP="004730F6">
      <w:pPr>
        <w:tabs>
          <w:tab w:val="left" w:pos="1293"/>
        </w:tabs>
        <w:ind w:left="1080" w:right="1080"/>
        <w:jc w:val="both"/>
        <w:rPr>
          <w:rFonts w:ascii="Times New Roman" w:hAnsi="Times New Roman"/>
          <w:sz w:val="32"/>
        </w:rPr>
      </w:pPr>
    </w:p>
    <w:p w14:paraId="1F40F7D5" w14:textId="5908FAA2" w:rsidR="00A35281" w:rsidRDefault="0066051E" w:rsidP="00A35281">
      <w:pPr>
        <w:tabs>
          <w:tab w:val="left" w:pos="1293"/>
        </w:tabs>
        <w:ind w:left="1080" w:right="1080"/>
        <w:jc w:val="both"/>
      </w:pPr>
      <w:r>
        <w:t>Clearly, t</w:t>
      </w:r>
      <w:r w:rsidR="00A35281">
        <w:t>his implies</w:t>
      </w:r>
      <w:r w:rsidR="002D08A0">
        <w:t xml:space="preserve"> the validity of the claim that e</w:t>
      </w:r>
      <w:r w:rsidR="00A35281">
        <w:t>very convex polyhedron P is combinatorially equivalent to a convex polyhedron R that admits a tetragonalization.</w:t>
      </w:r>
    </w:p>
    <w:p w14:paraId="6912C600" w14:textId="77777777" w:rsidR="002D08A0" w:rsidRDefault="002D08A0" w:rsidP="00A35281">
      <w:pPr>
        <w:tabs>
          <w:tab w:val="left" w:pos="1293"/>
        </w:tabs>
        <w:ind w:left="1080" w:right="1080"/>
        <w:jc w:val="both"/>
      </w:pPr>
    </w:p>
    <w:p w14:paraId="415F2A38" w14:textId="15C405DB" w:rsidR="0066051E" w:rsidRDefault="002D08A0" w:rsidP="0082430A">
      <w:pPr>
        <w:ind w:left="1080" w:right="1080"/>
        <w:jc w:val="both"/>
      </w:pPr>
      <w:r>
        <w:t>We note that if Q is a tetragonalization of a convex polyhedron P, then vertices of Q that are not vertices of P correspond to the faces of P, and the diagonals of the faces of Q that do not coincide with edges of P determine circuits that correspond to the vertices of P. Hence the convex hull P* of the vertices of Q that are not vertices of P is a dual of P. It follows that Q is a tetragonalization of P* as well. These observations are illustrated by Figures 1, 2, and 3.</w:t>
      </w:r>
    </w:p>
    <w:p w14:paraId="1C215942" w14:textId="77777777" w:rsidR="0082430A" w:rsidRDefault="0082430A" w:rsidP="003C258F">
      <w:pPr>
        <w:ind w:left="1080" w:right="1080"/>
        <w:jc w:val="both"/>
      </w:pPr>
    </w:p>
    <w:p w14:paraId="466A0361" w14:textId="77777777" w:rsidR="0082430A" w:rsidRDefault="00727B8A" w:rsidP="003C258F">
      <w:pPr>
        <w:ind w:left="1080" w:right="1080"/>
        <w:jc w:val="both"/>
      </w:pPr>
      <w:r>
        <w:t xml:space="preserve">Another natural question concerns the uniqueness of tetragonalization of a given polyhedron, or lack of it. For the </w:t>
      </w:r>
    </w:p>
    <w:p w14:paraId="51476A7F" w14:textId="77777777" w:rsidR="0082430A" w:rsidRDefault="0082430A" w:rsidP="003C258F">
      <w:pPr>
        <w:ind w:left="1080" w:right="1080"/>
        <w:jc w:val="both"/>
      </w:pPr>
    </w:p>
    <w:p w14:paraId="3BCD57FD" w14:textId="77777777" w:rsidR="0082430A" w:rsidRDefault="0082430A" w:rsidP="003C258F">
      <w:pPr>
        <w:ind w:left="1080" w:right="1080"/>
        <w:jc w:val="both"/>
      </w:pPr>
    </w:p>
    <w:p w14:paraId="4FB5542F" w14:textId="77777777" w:rsidR="0082430A" w:rsidRDefault="0082430A" w:rsidP="003C258F">
      <w:pPr>
        <w:ind w:left="1080" w:right="1080"/>
        <w:jc w:val="both"/>
      </w:pPr>
    </w:p>
    <w:p w14:paraId="7A6B6FA7" w14:textId="77777777" w:rsidR="0082430A" w:rsidRDefault="0082430A" w:rsidP="003C258F">
      <w:pPr>
        <w:ind w:left="1080" w:right="1080"/>
        <w:jc w:val="both"/>
      </w:pPr>
    </w:p>
    <w:p w14:paraId="06A75F0B" w14:textId="77777777" w:rsidR="0082430A" w:rsidRDefault="0082430A" w:rsidP="003C258F">
      <w:pPr>
        <w:ind w:left="1080" w:right="1080"/>
        <w:jc w:val="both"/>
      </w:pPr>
    </w:p>
    <w:p w14:paraId="5DF5E8C2" w14:textId="77777777" w:rsidR="0082430A" w:rsidRDefault="0082430A" w:rsidP="003C258F">
      <w:pPr>
        <w:ind w:left="1080" w:right="1080"/>
        <w:jc w:val="both"/>
      </w:pPr>
    </w:p>
    <w:p w14:paraId="3DEF4A6B" w14:textId="77777777" w:rsidR="0082430A" w:rsidRDefault="0082430A" w:rsidP="003C258F">
      <w:pPr>
        <w:ind w:left="1080" w:right="1080"/>
        <w:jc w:val="both"/>
      </w:pPr>
    </w:p>
    <w:p w14:paraId="2B4476AC" w14:textId="6C10883D" w:rsidR="002D08A0" w:rsidRDefault="00727B8A" w:rsidP="003C258F">
      <w:pPr>
        <w:ind w:left="1080" w:right="1080"/>
        <w:jc w:val="both"/>
      </w:pPr>
      <w:r>
        <w:t>regular tetrahedron, octahedron and cube it is easy to show that there are uncountably many distinct tetragonalizations. On the other hand, no example of a polyhedron is known that admits only a unique tetragonalization.  Hence we venture:</w:t>
      </w:r>
    </w:p>
    <w:p w14:paraId="7C898104" w14:textId="77777777" w:rsidR="002D08A0" w:rsidRDefault="002D08A0" w:rsidP="0052044C">
      <w:pPr>
        <w:ind w:left="1080" w:right="1080"/>
        <w:jc w:val="both"/>
      </w:pPr>
    </w:p>
    <w:p w14:paraId="4EAB6CD9" w14:textId="79B234EC" w:rsidR="00727B8A" w:rsidRDefault="00D81462" w:rsidP="00CA4CC3">
      <w:pPr>
        <w:pStyle w:val="ListParagraph"/>
        <w:ind w:left="1080" w:right="1080"/>
        <w:jc w:val="both"/>
      </w:pPr>
      <w:r w:rsidRPr="00CA4CC3">
        <w:rPr>
          <w:b/>
        </w:rPr>
        <w:t>C</w:t>
      </w:r>
      <w:r w:rsidR="00CA4CC3" w:rsidRPr="00CA4CC3">
        <w:rPr>
          <w:b/>
        </w:rPr>
        <w:t>onjecture</w:t>
      </w:r>
      <w:r w:rsidRPr="00CA4CC3">
        <w:rPr>
          <w:b/>
        </w:rPr>
        <w:t xml:space="preserve"> 3</w:t>
      </w:r>
      <w:r w:rsidR="00727B8A">
        <w:t>. Every tetragonalizable convex polyhedron admits a continuum of tetragonalization.</w:t>
      </w:r>
    </w:p>
    <w:p w14:paraId="3B57B65F" w14:textId="77777777" w:rsidR="002D08A0" w:rsidRDefault="002D08A0" w:rsidP="002D08A0">
      <w:pPr>
        <w:tabs>
          <w:tab w:val="left" w:pos="1293"/>
        </w:tabs>
        <w:ind w:left="1080" w:right="1080"/>
        <w:jc w:val="both"/>
      </w:pPr>
    </w:p>
    <w:p w14:paraId="292279F0" w14:textId="77777777" w:rsidR="002D08A0" w:rsidRDefault="002D08A0" w:rsidP="002D08A0">
      <w:pPr>
        <w:tabs>
          <w:tab w:val="left" w:pos="1293"/>
        </w:tabs>
        <w:ind w:left="1080" w:right="1080"/>
        <w:jc w:val="both"/>
      </w:pPr>
      <w:r>
        <w:t>As a partial confirmation of Conjecture 3 we have:</w:t>
      </w:r>
    </w:p>
    <w:p w14:paraId="2AACBA1D" w14:textId="77777777" w:rsidR="002D08A0" w:rsidRDefault="002D08A0" w:rsidP="002D08A0">
      <w:pPr>
        <w:tabs>
          <w:tab w:val="left" w:pos="1293"/>
        </w:tabs>
        <w:ind w:left="1080" w:right="1080"/>
        <w:jc w:val="both"/>
      </w:pPr>
    </w:p>
    <w:p w14:paraId="3F6CC0C7" w14:textId="77777777" w:rsidR="002D08A0" w:rsidRDefault="002D08A0" w:rsidP="002D08A0">
      <w:pPr>
        <w:tabs>
          <w:tab w:val="left" w:pos="1293"/>
        </w:tabs>
        <w:ind w:left="1080" w:right="1080"/>
        <w:jc w:val="both"/>
      </w:pPr>
      <w:r w:rsidRPr="00CA4CC3">
        <w:rPr>
          <w:b/>
        </w:rPr>
        <w:t>Theorem 3</w:t>
      </w:r>
      <w:r>
        <w:t>. Cubes admit continuum many tetragonalizations.</w:t>
      </w:r>
    </w:p>
    <w:p w14:paraId="4A2C6EC1" w14:textId="77777777" w:rsidR="002D08A0" w:rsidRDefault="002D08A0" w:rsidP="002D08A0">
      <w:pPr>
        <w:tabs>
          <w:tab w:val="left" w:pos="1293"/>
        </w:tabs>
        <w:ind w:left="1080" w:right="1080"/>
        <w:jc w:val="both"/>
      </w:pPr>
    </w:p>
    <w:p w14:paraId="25A1C180" w14:textId="1B857CF9" w:rsidR="002D08A0" w:rsidRDefault="002D08A0" w:rsidP="002D08A0">
      <w:pPr>
        <w:tabs>
          <w:tab w:val="left" w:pos="1293"/>
        </w:tabs>
        <w:ind w:left="1080" w:right="1080"/>
        <w:jc w:val="both"/>
      </w:pPr>
      <w:r>
        <w:t xml:space="preserve">Proof. Assuming the cube has vertices (±1,±1,±1) with all choices of signs, the six points (2,0,t), (-2,0,t), (0,0,2-t),         (0,0,-2-t), (0,2,t), (0,-2,t)  are the apices of the pyramids that yield a tetragonalization of the cube for every value of t in the interval –1 &lt; t &lt; 1.  Similar (but more complicated) calculations show that every point (x,y,t) with –2 &lt; x + y &lt; 2, –1 &lt; t &lt; 1 can play the role of (2,0,t) in the above construction.  </w:t>
      </w:r>
      <w:r w:rsidRPr="003B3599">
        <w:rPr>
          <w:rFonts w:ascii="Times New Roman" w:hAnsi="Times New Roman"/>
          <w:sz w:val="32"/>
        </w:rPr>
        <w:t>◊</w:t>
      </w:r>
    </w:p>
    <w:p w14:paraId="3537A728" w14:textId="77777777" w:rsidR="003C258F" w:rsidRDefault="003C258F" w:rsidP="00CA4CC3">
      <w:pPr>
        <w:tabs>
          <w:tab w:val="left" w:pos="1293"/>
        </w:tabs>
        <w:ind w:right="1080"/>
        <w:jc w:val="both"/>
      </w:pPr>
    </w:p>
    <w:p w14:paraId="28FADF5D" w14:textId="77777777" w:rsidR="002D08A0" w:rsidRPr="00894166" w:rsidRDefault="002D08A0" w:rsidP="002D08A0">
      <w:pPr>
        <w:tabs>
          <w:tab w:val="left" w:pos="1293"/>
        </w:tabs>
        <w:ind w:left="1080" w:right="1080"/>
        <w:jc w:val="both"/>
        <w:rPr>
          <w:b/>
        </w:rPr>
      </w:pPr>
      <w:r>
        <w:t>For regular tetrahedra and octahedra, as well as for dodecahedra and icosahedra the situation is similar although algebraically more involved. Regular pyramids and prisms, as well as many other polyhedra, can be shown to have continuum many tetragonalizations.</w:t>
      </w:r>
    </w:p>
    <w:p w14:paraId="48743415" w14:textId="77777777" w:rsidR="00A5767B" w:rsidRDefault="00A5767B" w:rsidP="002D08A0">
      <w:pPr>
        <w:ind w:right="1080"/>
        <w:jc w:val="both"/>
      </w:pPr>
    </w:p>
    <w:p w14:paraId="7734476A" w14:textId="1B8E9844" w:rsidR="00727B8A" w:rsidRDefault="00A46524" w:rsidP="0052044C">
      <w:pPr>
        <w:pStyle w:val="ListParagraph"/>
        <w:ind w:left="1080" w:right="1080"/>
        <w:jc w:val="both"/>
      </w:pPr>
      <w:r>
        <w:t>Due to the absence of counterexamples, we also make:</w:t>
      </w:r>
    </w:p>
    <w:p w14:paraId="59908722" w14:textId="77777777" w:rsidR="00A46524" w:rsidRDefault="00A46524" w:rsidP="0052044C">
      <w:pPr>
        <w:pStyle w:val="ListParagraph"/>
        <w:ind w:left="1080" w:right="1080"/>
        <w:jc w:val="both"/>
      </w:pPr>
    </w:p>
    <w:p w14:paraId="22D125AD" w14:textId="103344B8" w:rsidR="004A29C1" w:rsidRDefault="00D81462" w:rsidP="00CA4CC3">
      <w:pPr>
        <w:pStyle w:val="ListParagraph"/>
        <w:ind w:left="1080" w:right="1080"/>
        <w:jc w:val="both"/>
      </w:pPr>
      <w:r w:rsidRPr="003C258F">
        <w:rPr>
          <w:b/>
        </w:rPr>
        <w:t>C</w:t>
      </w:r>
      <w:r w:rsidR="00CA4CC3" w:rsidRPr="003C258F">
        <w:rPr>
          <w:b/>
        </w:rPr>
        <w:t>onjecture</w:t>
      </w:r>
      <w:r w:rsidRPr="003C258F">
        <w:rPr>
          <w:b/>
        </w:rPr>
        <w:t xml:space="preserve"> 4</w:t>
      </w:r>
      <w:r w:rsidR="00A46524">
        <w:t>. Every quadrangle-faced convex</w:t>
      </w:r>
      <w:r w:rsidR="004A29C1">
        <w:t xml:space="preserve"> polyhedron </w:t>
      </w:r>
      <w:r w:rsidR="00A46524">
        <w:t xml:space="preserve">is </w:t>
      </w:r>
      <w:r w:rsidR="004A29C1">
        <w:t xml:space="preserve">a tetragonalization of some </w:t>
      </w:r>
      <w:r w:rsidR="00A46524">
        <w:t>convex polyhedron.</w:t>
      </w:r>
    </w:p>
    <w:p w14:paraId="19ABCB94" w14:textId="77777777" w:rsidR="006A50F1" w:rsidRPr="00F57008" w:rsidRDefault="006A50F1" w:rsidP="0052044C">
      <w:pPr>
        <w:ind w:right="1080"/>
        <w:jc w:val="both"/>
        <w:rPr>
          <w:b/>
        </w:rPr>
      </w:pPr>
    </w:p>
    <w:p w14:paraId="426B7320" w14:textId="1A0089D6" w:rsidR="00A5767B" w:rsidRPr="00F57008" w:rsidRDefault="00F57008" w:rsidP="0052044C">
      <w:pPr>
        <w:tabs>
          <w:tab w:val="left" w:pos="1293"/>
        </w:tabs>
        <w:ind w:left="1080" w:right="1080"/>
        <w:jc w:val="both"/>
        <w:rPr>
          <w:b/>
        </w:rPr>
      </w:pPr>
      <w:r w:rsidRPr="00F57008">
        <w:rPr>
          <w:b/>
        </w:rPr>
        <w:t>References.</w:t>
      </w:r>
    </w:p>
    <w:p w14:paraId="2F2C7BC0" w14:textId="77777777" w:rsidR="00A5767B" w:rsidRDefault="00A5767B" w:rsidP="0052044C">
      <w:pPr>
        <w:tabs>
          <w:tab w:val="left" w:pos="1293"/>
        </w:tabs>
        <w:ind w:left="1080" w:right="1080"/>
        <w:jc w:val="both"/>
      </w:pPr>
    </w:p>
    <w:p w14:paraId="58944885" w14:textId="1FC01440" w:rsidR="00A5767B" w:rsidRDefault="00B425ED" w:rsidP="0052044C">
      <w:pPr>
        <w:tabs>
          <w:tab w:val="left" w:pos="1293"/>
        </w:tabs>
        <w:ind w:left="1080" w:right="1080"/>
        <w:jc w:val="both"/>
      </w:pPr>
      <w:r>
        <w:t>[1]</w:t>
      </w:r>
      <w:r>
        <w:tab/>
      </w:r>
      <w:r w:rsidR="00E5472B">
        <w:t xml:space="preserve">  </w:t>
      </w:r>
      <w:r>
        <w:t>M. Brückner, Vielecke und Vielflache.  Teubver, Leipzig 1900.</w:t>
      </w:r>
    </w:p>
    <w:p w14:paraId="214A95B1" w14:textId="40D77338" w:rsidR="00D65DFA" w:rsidRDefault="00E5472B" w:rsidP="00D65DFA">
      <w:pPr>
        <w:tabs>
          <w:tab w:val="left" w:pos="1293"/>
        </w:tabs>
        <w:ind w:left="1080" w:right="1080"/>
        <w:jc w:val="both"/>
      </w:pPr>
      <w:r>
        <w:t>[2]</w:t>
      </w:r>
      <w:r>
        <w:tab/>
        <w:t xml:space="preserve">  </w:t>
      </w:r>
      <w:r w:rsidR="00665DBD">
        <w:t>H.S.M. Coxeter, Introduction to Geometry. 2</w:t>
      </w:r>
      <w:r w:rsidR="00665DBD" w:rsidRPr="00665DBD">
        <w:rPr>
          <w:vertAlign w:val="superscript"/>
        </w:rPr>
        <w:t>nd</w:t>
      </w:r>
      <w:r w:rsidR="00665DBD">
        <w:t xml:space="preserve"> ed. Wiley, New York 1961.</w:t>
      </w:r>
    </w:p>
    <w:p w14:paraId="246BF500" w14:textId="77777777" w:rsidR="0082430A" w:rsidRDefault="0082430A" w:rsidP="00D65DFA">
      <w:pPr>
        <w:tabs>
          <w:tab w:val="left" w:pos="1293"/>
        </w:tabs>
        <w:ind w:left="1080" w:right="1080"/>
        <w:jc w:val="both"/>
      </w:pPr>
    </w:p>
    <w:p w14:paraId="5CA2C9AE" w14:textId="77777777" w:rsidR="0082430A" w:rsidRDefault="0082430A" w:rsidP="00D65DFA">
      <w:pPr>
        <w:tabs>
          <w:tab w:val="left" w:pos="1293"/>
        </w:tabs>
        <w:ind w:left="1080" w:right="1080"/>
        <w:jc w:val="both"/>
      </w:pPr>
    </w:p>
    <w:p w14:paraId="6C1FF964" w14:textId="77777777" w:rsidR="0082430A" w:rsidRDefault="0082430A" w:rsidP="00D65DFA">
      <w:pPr>
        <w:tabs>
          <w:tab w:val="left" w:pos="1293"/>
        </w:tabs>
        <w:ind w:left="1080" w:right="1080"/>
        <w:jc w:val="both"/>
      </w:pPr>
    </w:p>
    <w:p w14:paraId="21AF61B9" w14:textId="77777777" w:rsidR="0082430A" w:rsidRDefault="0082430A" w:rsidP="00D65DFA">
      <w:pPr>
        <w:tabs>
          <w:tab w:val="left" w:pos="1293"/>
        </w:tabs>
        <w:ind w:left="1080" w:right="1080"/>
        <w:jc w:val="both"/>
      </w:pPr>
    </w:p>
    <w:p w14:paraId="6044BB5D" w14:textId="77777777" w:rsidR="0082430A" w:rsidRDefault="0082430A" w:rsidP="00D65DFA">
      <w:pPr>
        <w:tabs>
          <w:tab w:val="left" w:pos="1293"/>
        </w:tabs>
        <w:ind w:left="1080" w:right="1080"/>
        <w:jc w:val="both"/>
      </w:pPr>
    </w:p>
    <w:p w14:paraId="47D4D1BA" w14:textId="77777777" w:rsidR="0082430A" w:rsidRDefault="0082430A" w:rsidP="00D65DFA">
      <w:pPr>
        <w:tabs>
          <w:tab w:val="left" w:pos="1293"/>
        </w:tabs>
        <w:ind w:left="1080" w:right="1080"/>
        <w:jc w:val="both"/>
      </w:pPr>
      <w:bookmarkStart w:id="0" w:name="_GoBack"/>
      <w:bookmarkEnd w:id="0"/>
    </w:p>
    <w:p w14:paraId="0F5C189A" w14:textId="1C6406DE" w:rsidR="00D65DFA" w:rsidRPr="00D65DFA" w:rsidRDefault="00CE484E" w:rsidP="00D65DFA">
      <w:pPr>
        <w:tabs>
          <w:tab w:val="left" w:pos="1293"/>
        </w:tabs>
        <w:ind w:left="1080" w:right="1080"/>
        <w:jc w:val="both"/>
      </w:pPr>
      <w:r>
        <w:t>[3</w:t>
      </w:r>
      <w:r w:rsidR="00D65DFA">
        <w:t>]</w:t>
      </w:r>
      <w:r w:rsidR="00D65DFA">
        <w:tab/>
      </w:r>
      <w:r w:rsidR="00E5472B">
        <w:t xml:space="preserve">  B. Grünbaum, </w:t>
      </w:r>
      <w:r w:rsidR="00D65DFA">
        <w:rPr>
          <w:rFonts w:ascii="Times New Roman" w:hAnsi="Times New Roman"/>
        </w:rPr>
        <w:t>A simple proof of a theorem of Motzkin. Proc. Nederl. Akad. Wet., Ser. A, 67(1964), 382 – 384 (= Indag. Math. 26(1964), 382 - 384).</w:t>
      </w:r>
    </w:p>
    <w:p w14:paraId="790C480E" w14:textId="6C06DA39" w:rsidR="00D65DFA" w:rsidRDefault="00CE484E" w:rsidP="00D65DFA">
      <w:pPr>
        <w:ind w:left="1080" w:right="1080"/>
        <w:jc w:val="both"/>
      </w:pPr>
      <w:r>
        <w:t>[4</w:t>
      </w:r>
      <w:r w:rsidR="00E5472B">
        <w:t>]</w:t>
      </w:r>
      <w:r w:rsidR="00E5472B">
        <w:tab/>
        <w:t xml:space="preserve">  </w:t>
      </w:r>
      <w:r w:rsidR="00D65DFA">
        <w:t>B. Grünbaum, Convex Polytopes. Wiley, New York 1967.  Second (updated) edition, V. Kaibel, V. Klee and G. M. Ziegler, Springer, New York2003.</w:t>
      </w:r>
    </w:p>
    <w:p w14:paraId="67353A05" w14:textId="29B85511" w:rsidR="00D65DFA" w:rsidRDefault="00CE484E" w:rsidP="00D65DFA">
      <w:pPr>
        <w:ind w:left="1080" w:right="1080"/>
        <w:jc w:val="both"/>
      </w:pPr>
      <w:r>
        <w:t>[5</w:t>
      </w:r>
      <w:r w:rsidR="00D65DFA">
        <w:t>]</w:t>
      </w:r>
      <w:r w:rsidR="00D65DFA">
        <w:tab/>
      </w:r>
      <w:r w:rsidR="00E5472B">
        <w:t xml:space="preserve">  </w:t>
      </w:r>
      <w:r w:rsidR="00917D22">
        <w:t>B. Mohar and C. Thomassen, Graphs on Surfaces. Johns Hopkins Univ Press, Baltimore 2001.</w:t>
      </w:r>
    </w:p>
    <w:p w14:paraId="14938774" w14:textId="1FA43B67" w:rsidR="00234297" w:rsidRDefault="00CE484E" w:rsidP="0052044C">
      <w:pPr>
        <w:tabs>
          <w:tab w:val="left" w:pos="1293"/>
        </w:tabs>
        <w:ind w:left="1080" w:right="1080"/>
        <w:jc w:val="both"/>
      </w:pPr>
      <w:r>
        <w:t>[6</w:t>
      </w:r>
      <w:r w:rsidR="0066051E">
        <w:t>]</w:t>
      </w:r>
      <w:r w:rsidR="0066051E">
        <w:tab/>
      </w:r>
      <w:r w:rsidR="00E5472B">
        <w:t xml:space="preserve">  </w:t>
      </w:r>
      <w:r w:rsidR="0066051E">
        <w:t>E. Schulte, Analogues of Steinitz’s theorem about non-inscribable polytopes. Colloquia Soc. János Bolyai 48(1987), 503 – 516.</w:t>
      </w:r>
    </w:p>
    <w:p w14:paraId="7AC0227C" w14:textId="1BF2F4FE" w:rsidR="00234297" w:rsidRDefault="00F73F84" w:rsidP="0052044C">
      <w:pPr>
        <w:tabs>
          <w:tab w:val="left" w:pos="1293"/>
        </w:tabs>
        <w:ind w:left="1080" w:right="1080"/>
        <w:jc w:val="both"/>
      </w:pPr>
      <w:r>
        <w:t>[</w:t>
      </w:r>
      <w:r w:rsidR="00CE484E">
        <w:t>7</w:t>
      </w:r>
      <w:r w:rsidR="00E5472B">
        <w:t>]</w:t>
      </w:r>
      <w:r w:rsidR="00E5472B">
        <w:tab/>
        <w:t xml:space="preserve">   </w:t>
      </w:r>
      <w:r>
        <w:t>E. Steinitz, Über isoperimetrische Probleme bei konvexen Polyedern. J. r</w:t>
      </w:r>
      <w:r w:rsidR="00D65DFA">
        <w:t>eine angew. Math. 159(1928),133 – 143.</w:t>
      </w:r>
    </w:p>
    <w:p w14:paraId="10AEC458" w14:textId="4D283E83" w:rsidR="00A97A3E" w:rsidRPr="001667B5" w:rsidRDefault="00CE484E" w:rsidP="001667B5">
      <w:pPr>
        <w:tabs>
          <w:tab w:val="left" w:pos="1293"/>
        </w:tabs>
        <w:ind w:left="1080" w:right="1080"/>
        <w:jc w:val="both"/>
      </w:pPr>
      <w:r>
        <w:t>[8</w:t>
      </w:r>
      <w:r w:rsidR="00E5472B">
        <w:t>]</w:t>
      </w:r>
      <w:r w:rsidR="00E5472B">
        <w:tab/>
        <w:t xml:space="preserve">   </w:t>
      </w:r>
      <w:r w:rsidR="004E33DB">
        <w:t>G.M. Ziegler, Lectures on Polytopes. Springer, New York 1995.</w:t>
      </w:r>
    </w:p>
    <w:sectPr w:rsidR="00A97A3E" w:rsidRPr="001667B5" w:rsidSect="00E40007">
      <w:footerReference w:type="even" r:id="rId15"/>
      <w:footerReference w:type="defaul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DD9A56" w14:textId="77777777" w:rsidR="006C1360" w:rsidRDefault="006C1360" w:rsidP="005E6549">
      <w:r>
        <w:separator/>
      </w:r>
    </w:p>
  </w:endnote>
  <w:endnote w:type="continuationSeparator" w:id="0">
    <w:p w14:paraId="6FDAF79E" w14:textId="77777777" w:rsidR="006C1360" w:rsidRDefault="006C1360" w:rsidP="005E6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B5A46B" w14:textId="77777777" w:rsidR="006C1360" w:rsidRDefault="006C1360" w:rsidP="005E65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3EA0B05" w14:textId="77777777" w:rsidR="006C1360" w:rsidRDefault="006C136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41A6B8" w14:textId="77777777" w:rsidR="006C1360" w:rsidRDefault="006C1360" w:rsidP="005E65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2430A">
      <w:rPr>
        <w:rStyle w:val="PageNumber"/>
        <w:noProof/>
      </w:rPr>
      <w:t>1</w:t>
    </w:r>
    <w:r>
      <w:rPr>
        <w:rStyle w:val="PageNumber"/>
      </w:rPr>
      <w:fldChar w:fldCharType="end"/>
    </w:r>
  </w:p>
  <w:p w14:paraId="38A4619D" w14:textId="77777777" w:rsidR="006C1360" w:rsidRDefault="006C136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56C1E0" w14:textId="77777777" w:rsidR="006C1360" w:rsidRDefault="006C1360" w:rsidP="005E6549">
      <w:r>
        <w:separator/>
      </w:r>
    </w:p>
  </w:footnote>
  <w:footnote w:type="continuationSeparator" w:id="0">
    <w:p w14:paraId="713023E6" w14:textId="77777777" w:rsidR="006C1360" w:rsidRDefault="006C1360" w:rsidP="005E654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33668F"/>
    <w:multiLevelType w:val="hybridMultilevel"/>
    <w:tmpl w:val="89BA14C8"/>
    <w:lvl w:ilvl="0" w:tplc="43C06E1A">
      <w:start w:val="1"/>
      <w:numFmt w:val="low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4F437CDE"/>
    <w:multiLevelType w:val="hybridMultilevel"/>
    <w:tmpl w:val="54CEE19E"/>
    <w:lvl w:ilvl="0" w:tplc="43C06E1A">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62371D6C"/>
    <w:multiLevelType w:val="hybridMultilevel"/>
    <w:tmpl w:val="3402786C"/>
    <w:lvl w:ilvl="0" w:tplc="445CE6F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E544209"/>
    <w:multiLevelType w:val="hybridMultilevel"/>
    <w:tmpl w:val="FA4246DE"/>
    <w:lvl w:ilvl="0" w:tplc="79A66E5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C1A"/>
    <w:rsid w:val="00000875"/>
    <w:rsid w:val="00070640"/>
    <w:rsid w:val="00090569"/>
    <w:rsid w:val="000A0A34"/>
    <w:rsid w:val="000B7CAF"/>
    <w:rsid w:val="000D2A07"/>
    <w:rsid w:val="000E1FA9"/>
    <w:rsid w:val="0012183E"/>
    <w:rsid w:val="001667B5"/>
    <w:rsid w:val="00194179"/>
    <w:rsid w:val="001A01FC"/>
    <w:rsid w:val="001D5368"/>
    <w:rsid w:val="00233F60"/>
    <w:rsid w:val="00234297"/>
    <w:rsid w:val="00247343"/>
    <w:rsid w:val="002531DC"/>
    <w:rsid w:val="00291D9F"/>
    <w:rsid w:val="002B3509"/>
    <w:rsid w:val="002D08A0"/>
    <w:rsid w:val="002F507B"/>
    <w:rsid w:val="003030B6"/>
    <w:rsid w:val="0031091F"/>
    <w:rsid w:val="003421DB"/>
    <w:rsid w:val="00354141"/>
    <w:rsid w:val="00370700"/>
    <w:rsid w:val="003C258F"/>
    <w:rsid w:val="003F7CA7"/>
    <w:rsid w:val="00466B4D"/>
    <w:rsid w:val="004730F6"/>
    <w:rsid w:val="004A29C1"/>
    <w:rsid w:val="004B4CE8"/>
    <w:rsid w:val="004E33DB"/>
    <w:rsid w:val="0050719D"/>
    <w:rsid w:val="0052044C"/>
    <w:rsid w:val="00537F67"/>
    <w:rsid w:val="00586CD8"/>
    <w:rsid w:val="005C0531"/>
    <w:rsid w:val="005E6549"/>
    <w:rsid w:val="006028EC"/>
    <w:rsid w:val="00621CFF"/>
    <w:rsid w:val="00656D12"/>
    <w:rsid w:val="0066051E"/>
    <w:rsid w:val="00662236"/>
    <w:rsid w:val="00665DBD"/>
    <w:rsid w:val="00673856"/>
    <w:rsid w:val="00693F30"/>
    <w:rsid w:val="006A50F1"/>
    <w:rsid w:val="006C1360"/>
    <w:rsid w:val="006D4BAD"/>
    <w:rsid w:val="006E10A7"/>
    <w:rsid w:val="006F5EA7"/>
    <w:rsid w:val="006F7BED"/>
    <w:rsid w:val="007240C9"/>
    <w:rsid w:val="00727658"/>
    <w:rsid w:val="00727B8A"/>
    <w:rsid w:val="007421C4"/>
    <w:rsid w:val="00770995"/>
    <w:rsid w:val="007776C1"/>
    <w:rsid w:val="007907F2"/>
    <w:rsid w:val="007C70C7"/>
    <w:rsid w:val="0082430A"/>
    <w:rsid w:val="0083200E"/>
    <w:rsid w:val="008550A5"/>
    <w:rsid w:val="00862CFF"/>
    <w:rsid w:val="008810F3"/>
    <w:rsid w:val="00894166"/>
    <w:rsid w:val="008A7C1A"/>
    <w:rsid w:val="008D1B9E"/>
    <w:rsid w:val="008F1D93"/>
    <w:rsid w:val="00917D22"/>
    <w:rsid w:val="0094272C"/>
    <w:rsid w:val="00984541"/>
    <w:rsid w:val="009952C9"/>
    <w:rsid w:val="009B572D"/>
    <w:rsid w:val="009E4894"/>
    <w:rsid w:val="00A00C53"/>
    <w:rsid w:val="00A35281"/>
    <w:rsid w:val="00A46524"/>
    <w:rsid w:val="00A5132C"/>
    <w:rsid w:val="00A5767B"/>
    <w:rsid w:val="00A97A3E"/>
    <w:rsid w:val="00AA59CD"/>
    <w:rsid w:val="00AB5CCB"/>
    <w:rsid w:val="00B17A9E"/>
    <w:rsid w:val="00B21A10"/>
    <w:rsid w:val="00B22B55"/>
    <w:rsid w:val="00B276E8"/>
    <w:rsid w:val="00B33F0E"/>
    <w:rsid w:val="00B425ED"/>
    <w:rsid w:val="00B9153D"/>
    <w:rsid w:val="00BB2F08"/>
    <w:rsid w:val="00BF289F"/>
    <w:rsid w:val="00C56012"/>
    <w:rsid w:val="00C93308"/>
    <w:rsid w:val="00C960BE"/>
    <w:rsid w:val="00CA0C99"/>
    <w:rsid w:val="00CA4CC3"/>
    <w:rsid w:val="00CB5DE3"/>
    <w:rsid w:val="00CE484E"/>
    <w:rsid w:val="00D3392D"/>
    <w:rsid w:val="00D429DB"/>
    <w:rsid w:val="00D46C2E"/>
    <w:rsid w:val="00D65DFA"/>
    <w:rsid w:val="00D66F09"/>
    <w:rsid w:val="00D81462"/>
    <w:rsid w:val="00DA49C8"/>
    <w:rsid w:val="00DA630E"/>
    <w:rsid w:val="00DD48F3"/>
    <w:rsid w:val="00DE4538"/>
    <w:rsid w:val="00DE71C8"/>
    <w:rsid w:val="00DF3F0E"/>
    <w:rsid w:val="00E11087"/>
    <w:rsid w:val="00E20650"/>
    <w:rsid w:val="00E40007"/>
    <w:rsid w:val="00E46436"/>
    <w:rsid w:val="00E47272"/>
    <w:rsid w:val="00E50021"/>
    <w:rsid w:val="00E54398"/>
    <w:rsid w:val="00E5472B"/>
    <w:rsid w:val="00E8329B"/>
    <w:rsid w:val="00EC2ECA"/>
    <w:rsid w:val="00ED65EB"/>
    <w:rsid w:val="00EE1E3F"/>
    <w:rsid w:val="00EF78A2"/>
    <w:rsid w:val="00F1339D"/>
    <w:rsid w:val="00F1544C"/>
    <w:rsid w:val="00F57008"/>
    <w:rsid w:val="00F62632"/>
    <w:rsid w:val="00F64738"/>
    <w:rsid w:val="00F73F84"/>
    <w:rsid w:val="00FA3898"/>
    <w:rsid w:val="00FC35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1655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7272"/>
    <w:pPr>
      <w:ind w:left="720"/>
      <w:contextualSpacing/>
    </w:pPr>
  </w:style>
  <w:style w:type="paragraph" w:styleId="BodyTextIndent2">
    <w:name w:val="Body Text Indent 2"/>
    <w:basedOn w:val="Normal"/>
    <w:link w:val="BodyTextIndent2Char"/>
    <w:rsid w:val="00D66F09"/>
    <w:pPr>
      <w:ind w:firstLine="720"/>
    </w:pPr>
    <w:rPr>
      <w:rFonts w:ascii="Times" w:eastAsia="Times" w:hAnsi="Times" w:cs="Times New Roman"/>
      <w:noProof/>
      <w:szCs w:val="20"/>
    </w:rPr>
  </w:style>
  <w:style w:type="character" w:customStyle="1" w:styleId="BodyTextIndent2Char">
    <w:name w:val="Body Text Indent 2 Char"/>
    <w:basedOn w:val="DefaultParagraphFont"/>
    <w:link w:val="BodyTextIndent2"/>
    <w:rsid w:val="00D66F09"/>
    <w:rPr>
      <w:rFonts w:ascii="Times" w:eastAsia="Times" w:hAnsi="Times" w:cs="Times New Roman"/>
      <w:noProof/>
      <w:szCs w:val="20"/>
    </w:rPr>
  </w:style>
  <w:style w:type="paragraph" w:styleId="Header">
    <w:name w:val="header"/>
    <w:basedOn w:val="Normal"/>
    <w:link w:val="HeaderChar"/>
    <w:uiPriority w:val="99"/>
    <w:unhideWhenUsed/>
    <w:rsid w:val="005E6549"/>
    <w:pPr>
      <w:tabs>
        <w:tab w:val="center" w:pos="4320"/>
        <w:tab w:val="right" w:pos="8640"/>
      </w:tabs>
    </w:pPr>
  </w:style>
  <w:style w:type="character" w:customStyle="1" w:styleId="HeaderChar">
    <w:name w:val="Header Char"/>
    <w:basedOn w:val="DefaultParagraphFont"/>
    <w:link w:val="Header"/>
    <w:uiPriority w:val="99"/>
    <w:rsid w:val="005E6549"/>
  </w:style>
  <w:style w:type="paragraph" w:styleId="Footer">
    <w:name w:val="footer"/>
    <w:basedOn w:val="Normal"/>
    <w:link w:val="FooterChar"/>
    <w:uiPriority w:val="99"/>
    <w:unhideWhenUsed/>
    <w:rsid w:val="005E6549"/>
    <w:pPr>
      <w:tabs>
        <w:tab w:val="center" w:pos="4320"/>
        <w:tab w:val="right" w:pos="8640"/>
      </w:tabs>
    </w:pPr>
  </w:style>
  <w:style w:type="character" w:customStyle="1" w:styleId="FooterChar">
    <w:name w:val="Footer Char"/>
    <w:basedOn w:val="DefaultParagraphFont"/>
    <w:link w:val="Footer"/>
    <w:uiPriority w:val="99"/>
    <w:rsid w:val="005E6549"/>
  </w:style>
  <w:style w:type="character" w:styleId="PageNumber">
    <w:name w:val="page number"/>
    <w:basedOn w:val="DefaultParagraphFont"/>
    <w:uiPriority w:val="99"/>
    <w:semiHidden/>
    <w:unhideWhenUsed/>
    <w:rsid w:val="005E654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7272"/>
    <w:pPr>
      <w:ind w:left="720"/>
      <w:contextualSpacing/>
    </w:pPr>
  </w:style>
  <w:style w:type="paragraph" w:styleId="BodyTextIndent2">
    <w:name w:val="Body Text Indent 2"/>
    <w:basedOn w:val="Normal"/>
    <w:link w:val="BodyTextIndent2Char"/>
    <w:rsid w:val="00D66F09"/>
    <w:pPr>
      <w:ind w:firstLine="720"/>
    </w:pPr>
    <w:rPr>
      <w:rFonts w:ascii="Times" w:eastAsia="Times" w:hAnsi="Times" w:cs="Times New Roman"/>
      <w:noProof/>
      <w:szCs w:val="20"/>
    </w:rPr>
  </w:style>
  <w:style w:type="character" w:customStyle="1" w:styleId="BodyTextIndent2Char">
    <w:name w:val="Body Text Indent 2 Char"/>
    <w:basedOn w:val="DefaultParagraphFont"/>
    <w:link w:val="BodyTextIndent2"/>
    <w:rsid w:val="00D66F09"/>
    <w:rPr>
      <w:rFonts w:ascii="Times" w:eastAsia="Times" w:hAnsi="Times" w:cs="Times New Roman"/>
      <w:noProof/>
      <w:szCs w:val="20"/>
    </w:rPr>
  </w:style>
  <w:style w:type="paragraph" w:styleId="Header">
    <w:name w:val="header"/>
    <w:basedOn w:val="Normal"/>
    <w:link w:val="HeaderChar"/>
    <w:uiPriority w:val="99"/>
    <w:unhideWhenUsed/>
    <w:rsid w:val="005E6549"/>
    <w:pPr>
      <w:tabs>
        <w:tab w:val="center" w:pos="4320"/>
        <w:tab w:val="right" w:pos="8640"/>
      </w:tabs>
    </w:pPr>
  </w:style>
  <w:style w:type="character" w:customStyle="1" w:styleId="HeaderChar">
    <w:name w:val="Header Char"/>
    <w:basedOn w:val="DefaultParagraphFont"/>
    <w:link w:val="Header"/>
    <w:uiPriority w:val="99"/>
    <w:rsid w:val="005E6549"/>
  </w:style>
  <w:style w:type="paragraph" w:styleId="Footer">
    <w:name w:val="footer"/>
    <w:basedOn w:val="Normal"/>
    <w:link w:val="FooterChar"/>
    <w:uiPriority w:val="99"/>
    <w:unhideWhenUsed/>
    <w:rsid w:val="005E6549"/>
    <w:pPr>
      <w:tabs>
        <w:tab w:val="center" w:pos="4320"/>
        <w:tab w:val="right" w:pos="8640"/>
      </w:tabs>
    </w:pPr>
  </w:style>
  <w:style w:type="character" w:customStyle="1" w:styleId="FooterChar">
    <w:name w:val="Footer Char"/>
    <w:basedOn w:val="DefaultParagraphFont"/>
    <w:link w:val="Footer"/>
    <w:uiPriority w:val="99"/>
    <w:rsid w:val="005E6549"/>
  </w:style>
  <w:style w:type="character" w:styleId="PageNumber">
    <w:name w:val="page number"/>
    <w:basedOn w:val="DefaultParagraphFont"/>
    <w:uiPriority w:val="99"/>
    <w:semiHidden/>
    <w:unhideWhenUsed/>
    <w:rsid w:val="005E65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emf"/><Relationship Id="rId12" Type="http://schemas.openxmlformats.org/officeDocument/2006/relationships/image" Target="media/image4.emf"/><Relationship Id="rId13" Type="http://schemas.openxmlformats.org/officeDocument/2006/relationships/image" Target="media/image5.emf"/><Relationship Id="rId14" Type="http://schemas.openxmlformats.org/officeDocument/2006/relationships/image" Target="media/image6.emf"/><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B7197-797B-5B46-96FD-762D083B9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9</Pages>
  <Words>1783</Words>
  <Characters>10168</Characters>
  <Application>Microsoft Macintosh Word</Application>
  <DocSecurity>0</DocSecurity>
  <Lines>84</Lines>
  <Paragraphs>23</Paragraphs>
  <ScaleCrop>false</ScaleCrop>
  <Company/>
  <LinksUpToDate>false</LinksUpToDate>
  <CharactersWithSpaces>11928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Branko Grunbaum</dc:creator>
  <cp:keywords/>
  <dc:description/>
  <cp:lastModifiedBy>Branko Grunbaum</cp:lastModifiedBy>
  <cp:revision>10</cp:revision>
  <cp:lastPrinted>2015-08-30T22:19:00Z</cp:lastPrinted>
  <dcterms:created xsi:type="dcterms:W3CDTF">2015-08-30T19:51:00Z</dcterms:created>
  <dcterms:modified xsi:type="dcterms:W3CDTF">2015-08-30T22:38:00Z</dcterms:modified>
</cp:coreProperties>
</file>