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40CE0" w14:textId="2FBF612A" w:rsidR="001A5498" w:rsidRPr="00632F4E" w:rsidRDefault="001A5498" w:rsidP="001A5498">
      <w:pPr>
        <w:spacing w:after="180"/>
        <w:rPr>
          <w:b/>
        </w:rPr>
      </w:pPr>
      <w:r>
        <w:rPr>
          <w:b/>
        </w:rPr>
        <w:t>CEE 345, Spring 2012, Midterm Exam</w:t>
      </w:r>
      <w:r w:rsidR="002A030A">
        <w:rPr>
          <w:b/>
        </w:rPr>
        <w:t xml:space="preserve"> Solutions</w:t>
      </w:r>
      <w:r>
        <w:rPr>
          <w:b/>
        </w:rPr>
        <w:t>: Pipe Networks and Pumps</w:t>
      </w:r>
    </w:p>
    <w:p w14:paraId="612FEFC0" w14:textId="58589407" w:rsidR="00C05A6D" w:rsidRDefault="00C05A6D" w:rsidP="002A030A">
      <w:pPr>
        <w:pStyle w:val="ListParagraph"/>
        <w:numPr>
          <w:ilvl w:val="0"/>
          <w:numId w:val="1"/>
        </w:numPr>
        <w:spacing w:after="180"/>
        <w:ind w:left="360"/>
        <w:contextualSpacing w:val="0"/>
      </w:pPr>
      <w:r>
        <w:t>The frictional headloss is given by the D</w:t>
      </w:r>
      <w:r>
        <w:noBreakHyphen/>
        <w:t xml:space="preserve">W equation as </w:t>
      </w:r>
      <w:r w:rsidRPr="00C05A6D">
        <w:rPr>
          <w:position w:val="-28"/>
        </w:rPr>
        <w:object w:dxaOrig="1300" w:dyaOrig="700" w14:anchorId="044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v:imagedata r:id="rId8" o:title=""/>
          </v:shape>
          <o:OLEObject Type="Embed" ProgID="Equation.DSMT4" ShapeID="_x0000_i1025" DrawAspect="Content" ObjectID="_1399203681" r:id="rId9"/>
        </w:object>
      </w:r>
      <w:r>
        <w:t xml:space="preserve">. Although it is true that </w:t>
      </w:r>
      <w:r>
        <w:rPr>
          <w:i/>
        </w:rPr>
        <w:t>f</w:t>
      </w:r>
      <w:r>
        <w:t xml:space="preserve"> declines with increasing </w:t>
      </w:r>
      <w:r>
        <w:rPr>
          <w:i/>
        </w:rPr>
        <w:t>V</w:t>
      </w:r>
      <w:r>
        <w:t xml:space="preserve">, the velocity head increases in proportion to </w:t>
      </w:r>
      <w:r>
        <w:rPr>
          <w:i/>
        </w:rPr>
        <w:t>V</w:t>
      </w:r>
      <w:r>
        <w:rPr>
          <w:vertAlign w:val="superscript"/>
        </w:rPr>
        <w:t>2</w:t>
      </w:r>
      <w:r>
        <w:t xml:space="preserve">. The dependence of </w:t>
      </w:r>
      <w:r>
        <w:rPr>
          <w:i/>
        </w:rPr>
        <w:t>f</w:t>
      </w:r>
      <w:r>
        <w:t xml:space="preserve"> on </w:t>
      </w:r>
      <w:r>
        <w:rPr>
          <w:i/>
        </w:rPr>
        <w:t>V</w:t>
      </w:r>
      <w:r>
        <w:t xml:space="preserve"> is such that </w:t>
      </w:r>
      <w:r>
        <w:rPr>
          <w:i/>
        </w:rPr>
        <w:t>f</w:t>
      </w:r>
      <w:r>
        <w:rPr>
          <w:vertAlign w:val="superscript"/>
        </w:rPr>
        <w:t> </w:t>
      </w:r>
      <w:r>
        <w:t xml:space="preserve"> varies with </w:t>
      </w:r>
      <w:r>
        <w:rPr>
          <w:i/>
        </w:rPr>
        <w:t>V</w:t>
      </w:r>
      <w:r>
        <w:rPr>
          <w:rFonts w:ascii="Symbol" w:hAnsi="Symbol"/>
          <w:vertAlign w:val="superscript"/>
        </w:rPr>
        <w:t></w:t>
      </w:r>
      <w:r>
        <w:rPr>
          <w:i/>
          <w:vertAlign w:val="superscript"/>
        </w:rPr>
        <w:t>n</w:t>
      </w:r>
      <w:r>
        <w:t xml:space="preserve">, where </w:t>
      </w:r>
      <w:r>
        <w:rPr>
          <w:i/>
        </w:rPr>
        <w:t>n</w:t>
      </w:r>
      <w:r>
        <w:t xml:space="preserve"> has a value between 1 (for laminar flow) and 0 (for fully turbulent flow). Therefore, the product </w:t>
      </w:r>
      <w:r>
        <w:rPr>
          <w:i/>
        </w:rPr>
        <w:t>f</w:t>
      </w:r>
      <w:r>
        <w:t>*</w:t>
      </w:r>
      <w:r>
        <w:rPr>
          <w:i/>
        </w:rPr>
        <w:t>V</w:t>
      </w:r>
      <w:r>
        <w:rPr>
          <w:vertAlign w:val="superscript"/>
        </w:rPr>
        <w:t>2</w:t>
      </w:r>
      <w:r>
        <w:t xml:space="preserve"> is proportional to </w:t>
      </w:r>
      <w:r>
        <w:rPr>
          <w:i/>
        </w:rPr>
        <w:t>V</w:t>
      </w:r>
      <w:r>
        <w:rPr>
          <w:i/>
          <w:vertAlign w:val="superscript"/>
        </w:rPr>
        <w:t>m</w:t>
      </w:r>
      <w:r>
        <w:t xml:space="preserve">, where </w:t>
      </w:r>
      <w:r>
        <w:rPr>
          <w:i/>
        </w:rPr>
        <w:t>m</w:t>
      </w:r>
      <w:r>
        <w:t xml:space="preserve"> varies between 1 and 2. As a result, </w:t>
      </w:r>
      <w:r>
        <w:rPr>
          <w:i/>
        </w:rPr>
        <w:t>h</w:t>
      </w:r>
      <w:r>
        <w:rPr>
          <w:i/>
          <w:vertAlign w:val="subscript"/>
        </w:rPr>
        <w:t>L</w:t>
      </w:r>
      <w:r>
        <w:t xml:space="preserve"> always increases when </w:t>
      </w:r>
      <w:r>
        <w:rPr>
          <w:i/>
        </w:rPr>
        <w:t>V</w:t>
      </w:r>
      <w:r>
        <w:t xml:space="preserve"> increases.</w:t>
      </w:r>
    </w:p>
    <w:p w14:paraId="7AE46B89" w14:textId="77777777" w:rsidR="002A030A" w:rsidRPr="00C05A6D" w:rsidRDefault="002A030A" w:rsidP="002A030A">
      <w:pPr>
        <w:spacing w:after="180"/>
      </w:pPr>
    </w:p>
    <w:p w14:paraId="723893DE" w14:textId="212A2AA9" w:rsidR="00224D9B" w:rsidRDefault="002A030A" w:rsidP="003B3F91">
      <w:pPr>
        <w:pStyle w:val="ListParagraph"/>
        <w:numPr>
          <w:ilvl w:val="0"/>
          <w:numId w:val="1"/>
        </w:numPr>
        <w:spacing w:after="180"/>
        <w:ind w:left="360"/>
        <w:contextualSpacing w:val="0"/>
      </w:pPr>
      <w:r>
        <w:t xml:space="preserve">(a) Under fully turbulent flow conditions, </w:t>
      </w:r>
      <w:r>
        <w:rPr>
          <w:i/>
        </w:rPr>
        <w:t>f</w:t>
      </w:r>
      <w:r>
        <w:t xml:space="preserve"> is independent of Re and therefore independent of </w:t>
      </w:r>
      <w:r>
        <w:rPr>
          <w:i/>
        </w:rPr>
        <w:t>V</w:t>
      </w:r>
      <w:r>
        <w:t xml:space="preserve"> for flow in a given pipe. Consequently, the D</w:t>
      </w:r>
      <w:r>
        <w:noBreakHyphen/>
        <w:t xml:space="preserve">W equation predicts that the headloss is proportional to </w:t>
      </w:r>
      <w:r>
        <w:rPr>
          <w:i/>
        </w:rPr>
        <w:t>V</w:t>
      </w:r>
      <w:r>
        <w:rPr>
          <w:vertAlign w:val="superscript"/>
        </w:rPr>
        <w:t>2</w:t>
      </w:r>
      <w:r>
        <w:t>. The H</w:t>
      </w:r>
      <w:r>
        <w:noBreakHyphen/>
        <w:t xml:space="preserve">W equation predicts that the headloss is proportional to </w:t>
      </w:r>
      <w:r>
        <w:rPr>
          <w:i/>
        </w:rPr>
        <w:t>V</w:t>
      </w:r>
      <w:r>
        <w:rPr>
          <w:vertAlign w:val="superscript"/>
        </w:rPr>
        <w:t>1.85</w:t>
      </w:r>
      <w:r>
        <w:t>. Therefore, for fully turbulent flow, the D</w:t>
      </w:r>
      <w:r>
        <w:noBreakHyphen/>
        <w:t xml:space="preserve">W equation predicts a stronger dependence of </w:t>
      </w:r>
      <w:r>
        <w:rPr>
          <w:i/>
        </w:rPr>
        <w:t>h</w:t>
      </w:r>
      <w:r>
        <w:rPr>
          <w:i/>
          <w:vertAlign w:val="subscript"/>
        </w:rPr>
        <w:t>L</w:t>
      </w:r>
      <w:r>
        <w:t>/</w:t>
      </w:r>
      <w:r>
        <w:rPr>
          <w:i/>
        </w:rPr>
        <w:t>l</w:t>
      </w:r>
      <w:r>
        <w:t xml:space="preserve"> on </w:t>
      </w:r>
      <w:r>
        <w:rPr>
          <w:i/>
        </w:rPr>
        <w:t>V</w:t>
      </w:r>
      <w:r>
        <w:t xml:space="preserve"> than the H</w:t>
      </w:r>
      <w:r>
        <w:noBreakHyphen/>
        <w:t>W equation does.</w:t>
      </w:r>
    </w:p>
    <w:p w14:paraId="60A0294B" w14:textId="21A2BAC9" w:rsidR="00C05A6D" w:rsidRDefault="00224D9B" w:rsidP="00C05A6D">
      <w:pPr>
        <w:spacing w:after="180"/>
        <w:ind w:left="360"/>
      </w:pPr>
      <w:r>
        <w:t xml:space="preserve">(b) </w:t>
      </w:r>
      <w:r w:rsidR="008C70F2">
        <w:t xml:space="preserve">For laminar flow conditions, </w:t>
      </w:r>
      <w:r w:rsidR="008C70F2">
        <w:rPr>
          <w:i/>
        </w:rPr>
        <w:t>f</w:t>
      </w:r>
      <w:r w:rsidR="008C70F2">
        <w:t xml:space="preserve"> equals 64/Re and is therefore proportional to </w:t>
      </w:r>
      <w:r w:rsidR="008C70F2">
        <w:rPr>
          <w:i/>
        </w:rPr>
        <w:t>V</w:t>
      </w:r>
      <w:r w:rsidR="008C70F2">
        <w:rPr>
          <w:rFonts w:ascii="Symbol" w:hAnsi="Symbol"/>
          <w:vertAlign w:val="superscript"/>
        </w:rPr>
        <w:t></w:t>
      </w:r>
      <w:r w:rsidR="008C70F2">
        <w:rPr>
          <w:vertAlign w:val="superscript"/>
        </w:rPr>
        <w:t>1</w:t>
      </w:r>
      <w:r w:rsidR="008C70F2">
        <w:t>. Under these conditions, the D</w:t>
      </w:r>
      <w:r w:rsidR="008C70F2">
        <w:noBreakHyphen/>
        <w:t xml:space="preserve">W equation predicts that </w:t>
      </w:r>
      <w:r w:rsidR="008C70F2">
        <w:rPr>
          <w:i/>
        </w:rPr>
        <w:t>h</w:t>
      </w:r>
      <w:r w:rsidR="008C70F2">
        <w:rPr>
          <w:i/>
          <w:vertAlign w:val="subscript"/>
        </w:rPr>
        <w:t>L</w:t>
      </w:r>
      <w:r>
        <w:t>/</w:t>
      </w:r>
      <w:r>
        <w:rPr>
          <w:i/>
        </w:rPr>
        <w:t>l</w:t>
      </w:r>
      <w:r w:rsidR="008C70F2">
        <w:t xml:space="preserve"> varies with </w:t>
      </w:r>
      <w:r w:rsidR="008C70F2">
        <w:rPr>
          <w:i/>
        </w:rPr>
        <w:t>V</w:t>
      </w:r>
      <w:r w:rsidR="008C70F2">
        <w:rPr>
          <w:vertAlign w:val="superscript"/>
        </w:rPr>
        <w:t>1</w:t>
      </w:r>
      <w:r>
        <w:t>.</w:t>
      </w:r>
      <w:r w:rsidR="008C70F2">
        <w:t xml:space="preserve"> </w:t>
      </w:r>
      <w:r>
        <w:t>T</w:t>
      </w:r>
      <w:r w:rsidR="008C70F2">
        <w:t>he H</w:t>
      </w:r>
      <w:r w:rsidR="008C70F2">
        <w:noBreakHyphen/>
        <w:t xml:space="preserve">W equation predicts </w:t>
      </w:r>
      <w:r>
        <w:t xml:space="preserve">the same dependence of </w:t>
      </w:r>
      <w:r>
        <w:rPr>
          <w:i/>
        </w:rPr>
        <w:t>h</w:t>
      </w:r>
      <w:r>
        <w:rPr>
          <w:i/>
          <w:vertAlign w:val="subscript"/>
        </w:rPr>
        <w:t>L</w:t>
      </w:r>
      <w:r w:rsidRPr="00224D9B">
        <w:rPr>
          <w:i/>
        </w:rPr>
        <w:t>/</w:t>
      </w:r>
      <w:r>
        <w:rPr>
          <w:i/>
        </w:rPr>
        <w:t>l</w:t>
      </w:r>
      <w:r>
        <w:t xml:space="preserve"> on </w:t>
      </w:r>
      <w:r>
        <w:rPr>
          <w:i/>
        </w:rPr>
        <w:t>V</w:t>
      </w:r>
      <w:r>
        <w:t xml:space="preserve"> (i.e., </w:t>
      </w:r>
      <w:r>
        <w:rPr>
          <w:i/>
        </w:rPr>
        <w:t>h</w:t>
      </w:r>
      <w:r>
        <w:rPr>
          <w:i/>
          <w:vertAlign w:val="subscript"/>
        </w:rPr>
        <w:t>L</w:t>
      </w:r>
      <w:r>
        <w:t>/</w:t>
      </w:r>
      <w:r>
        <w:rPr>
          <w:i/>
        </w:rPr>
        <w:t>l</w:t>
      </w:r>
      <w:r>
        <w:t xml:space="preserve"> is proportional to </w:t>
      </w:r>
      <w:r>
        <w:rPr>
          <w:i/>
        </w:rPr>
        <w:t>V</w:t>
      </w:r>
      <w:r>
        <w:rPr>
          <w:vertAlign w:val="superscript"/>
        </w:rPr>
        <w:t>1.85</w:t>
      </w:r>
      <w:r>
        <w:t>) for any value of Re. Therefore, if the flow is laminar, the H</w:t>
      </w:r>
      <w:r>
        <w:noBreakHyphen/>
        <w:t xml:space="preserve">W equation </w:t>
      </w:r>
      <w:r w:rsidR="00D20A14">
        <w:t xml:space="preserve">predicts </w:t>
      </w:r>
      <w:r w:rsidR="008C70F2">
        <w:t xml:space="preserve">a stronger dependence </w:t>
      </w:r>
      <w:r>
        <w:t xml:space="preserve">of </w:t>
      </w:r>
      <w:r>
        <w:rPr>
          <w:i/>
        </w:rPr>
        <w:t>h</w:t>
      </w:r>
      <w:r>
        <w:rPr>
          <w:i/>
          <w:vertAlign w:val="subscript"/>
        </w:rPr>
        <w:t>L</w:t>
      </w:r>
      <w:r>
        <w:t>/</w:t>
      </w:r>
      <w:r>
        <w:rPr>
          <w:i/>
        </w:rPr>
        <w:t>l</w:t>
      </w:r>
      <w:r>
        <w:t xml:space="preserve"> </w:t>
      </w:r>
      <w:r w:rsidR="008C70F2">
        <w:t xml:space="preserve">on </w:t>
      </w:r>
      <w:r w:rsidR="008C70F2">
        <w:rPr>
          <w:i/>
        </w:rPr>
        <w:t>V</w:t>
      </w:r>
      <w:r w:rsidR="008C70F2">
        <w:t xml:space="preserve"> </w:t>
      </w:r>
      <w:r w:rsidR="00D20A14">
        <w:t>than the D</w:t>
      </w:r>
      <w:r w:rsidR="00D20A14">
        <w:noBreakHyphen/>
        <w:t>W equation does</w:t>
      </w:r>
      <w:r w:rsidR="008C70F2">
        <w:t xml:space="preserve"> (although the H</w:t>
      </w:r>
      <w:r w:rsidR="008C70F2">
        <w:noBreakHyphen/>
        <w:t>W equation was never intended to be used for laminar flow, so its use under those conditions would be inappropriate).</w:t>
      </w:r>
    </w:p>
    <w:p w14:paraId="16C9B20C" w14:textId="77777777" w:rsidR="00C05A6D" w:rsidRDefault="00C05A6D" w:rsidP="00C05A6D">
      <w:pPr>
        <w:spacing w:after="180"/>
      </w:pPr>
    </w:p>
    <w:p w14:paraId="221C851E" w14:textId="4B2D5020" w:rsidR="00B14F72" w:rsidRDefault="002A030A" w:rsidP="002A030A">
      <w:pPr>
        <w:pStyle w:val="ListParagraph"/>
        <w:numPr>
          <w:ilvl w:val="0"/>
          <w:numId w:val="1"/>
        </w:numPr>
        <w:tabs>
          <w:tab w:val="left" w:pos="1440"/>
        </w:tabs>
        <w:spacing w:after="180"/>
        <w:ind w:left="360"/>
        <w:contextualSpacing w:val="0"/>
      </w:pPr>
      <w:r>
        <w:t xml:space="preserve"> </w:t>
      </w:r>
      <w:r>
        <w:tab/>
      </w:r>
      <w:r w:rsidRPr="002555EA">
        <w:rPr>
          <w:position w:val="-30"/>
        </w:rPr>
        <w:object w:dxaOrig="3600" w:dyaOrig="680" w14:anchorId="1740BE37">
          <v:shape id="_x0000_i1026" type="#_x0000_t75" style="width:180pt;height:33.75pt" o:ole="">
            <v:imagedata r:id="rId10" o:title=""/>
          </v:shape>
          <o:OLEObject Type="Embed" ProgID="Equation.DSMT4" ShapeID="_x0000_i1026" DrawAspect="Content" ObjectID="_1399203682" r:id="rId11"/>
        </w:object>
      </w:r>
    </w:p>
    <w:p w14:paraId="21DC3ED5" w14:textId="60E281C3" w:rsidR="002555EA" w:rsidRPr="0067025B" w:rsidRDefault="002555EA" w:rsidP="002555EA">
      <w:pPr>
        <w:spacing w:after="180"/>
        <w:ind w:left="360"/>
      </w:pPr>
      <w:r>
        <w:t xml:space="preserve">From the Moody diagram, </w:t>
      </w:r>
      <w:r w:rsidR="0067025B">
        <w:t xml:space="preserve">under fully turbulent flow conditions (high Re), a friction factor of 0.033 corresponds to a relative roughness of </w:t>
      </w:r>
      <w:r>
        <w:t>0.0065</w:t>
      </w:r>
      <w:r w:rsidR="0067025B">
        <w:t xml:space="preserve">. The relative roughness is </w:t>
      </w:r>
      <w:r w:rsidR="0067025B">
        <w:rPr>
          <w:rFonts w:ascii="Symbol" w:hAnsi="Symbol"/>
          <w:i/>
        </w:rPr>
        <w:t></w:t>
      </w:r>
      <w:r w:rsidR="0067025B">
        <w:t>/</w:t>
      </w:r>
      <w:r w:rsidR="0067025B">
        <w:rPr>
          <w:i/>
        </w:rPr>
        <w:t>D</w:t>
      </w:r>
      <w:r w:rsidR="0067025B">
        <w:t>, so</w:t>
      </w:r>
    </w:p>
    <w:p w14:paraId="196330B2" w14:textId="77777777" w:rsidR="002555EA" w:rsidRDefault="0067025B" w:rsidP="002555EA">
      <w:pPr>
        <w:spacing w:after="180"/>
        <w:ind w:left="1440"/>
      </w:pPr>
      <w:r w:rsidRPr="0067025B">
        <w:rPr>
          <w:position w:val="-28"/>
        </w:rPr>
        <w:object w:dxaOrig="5120" w:dyaOrig="680" w14:anchorId="6C9903AF">
          <v:shape id="_x0000_i1027" type="#_x0000_t75" style="width:255.75pt;height:33.75pt" o:ole="">
            <v:imagedata r:id="rId12" o:title=""/>
          </v:shape>
          <o:OLEObject Type="Embed" ProgID="Equation.DSMT4" ShapeID="_x0000_i1027" DrawAspect="Content" ObjectID="_1399203683" r:id="rId13"/>
        </w:object>
      </w:r>
    </w:p>
    <w:p w14:paraId="230E9637" w14:textId="67200336" w:rsidR="0067025B" w:rsidRDefault="0067025B" w:rsidP="0067025B">
      <w:pPr>
        <w:spacing w:after="180"/>
        <w:ind w:left="360"/>
      </w:pPr>
      <w:r>
        <w:t>If the headloss is one-third of a velocity head for a travel distance of 1 m, it is 333.3 velocity heads for a travel distance of a km. That is:</w:t>
      </w:r>
    </w:p>
    <w:p w14:paraId="465193DC" w14:textId="77777777" w:rsidR="0067025B" w:rsidRDefault="0067025B" w:rsidP="0067025B">
      <w:pPr>
        <w:spacing w:after="180"/>
        <w:ind w:left="1440"/>
      </w:pPr>
      <w:r w:rsidRPr="0067025B">
        <w:rPr>
          <w:position w:val="-36"/>
        </w:rPr>
        <w:object w:dxaOrig="5260" w:dyaOrig="840" w14:anchorId="6E18BE83">
          <v:shape id="_x0000_i1028" type="#_x0000_t75" style="width:263.25pt;height:42pt" o:ole="">
            <v:imagedata r:id="rId14" o:title=""/>
          </v:shape>
          <o:OLEObject Type="Embed" ProgID="Equation.DSMT4" ShapeID="_x0000_i1028" DrawAspect="Content" ObjectID="_1399203684" r:id="rId15"/>
        </w:object>
      </w:r>
    </w:p>
    <w:p w14:paraId="6EAEF866" w14:textId="4204CC64" w:rsidR="0067025B" w:rsidRPr="0067025B" w:rsidRDefault="006268E6" w:rsidP="0067025B">
      <w:pPr>
        <w:spacing w:after="180"/>
        <w:ind w:left="360"/>
      </w:pPr>
      <w:r>
        <w:t xml:space="preserve">Because the pipe is horizontal, the fluid’s elevation head remains constant, and because the pipe has a fixed diameter, the velocity (and therefore the velocity head) remains constant. As a result, the headloss is manifested entirely as a pressure loss. </w:t>
      </w:r>
      <w:r w:rsidR="0067025B">
        <w:t>Th</w:t>
      </w:r>
      <w:r>
        <w:t>e</w:t>
      </w:r>
      <w:r w:rsidR="0067025B">
        <w:t xml:space="preserve"> headloss can be converted to an equivalent pressure by multiplying by the specific weight of</w:t>
      </w:r>
      <w:r>
        <w:t xml:space="preserve"> water, so:</w:t>
      </w:r>
    </w:p>
    <w:p w14:paraId="09F91ADE" w14:textId="77777777" w:rsidR="006268E6" w:rsidRDefault="008C70F2" w:rsidP="006268E6">
      <w:pPr>
        <w:spacing w:after="180"/>
        <w:ind w:left="1440"/>
      </w:pPr>
      <w:r w:rsidRPr="008C70F2">
        <w:rPr>
          <w:position w:val="-24"/>
        </w:rPr>
        <w:object w:dxaOrig="5480" w:dyaOrig="620" w14:anchorId="69D776E5">
          <v:shape id="_x0000_i1029" type="#_x0000_t75" style="width:273.75pt;height:30.75pt" o:ole="">
            <v:imagedata r:id="rId16" o:title=""/>
          </v:shape>
          <o:OLEObject Type="Embed" ProgID="Equation.DSMT4" ShapeID="_x0000_i1029" DrawAspect="Content" ObjectID="_1399203685" r:id="rId17"/>
        </w:object>
      </w:r>
    </w:p>
    <w:p w14:paraId="685BA9DB" w14:textId="77777777" w:rsidR="002555EA" w:rsidRDefault="002555EA" w:rsidP="002555EA">
      <w:pPr>
        <w:spacing w:after="180"/>
      </w:pPr>
    </w:p>
    <w:p w14:paraId="68DE6EFE" w14:textId="43009102" w:rsidR="00D20A14" w:rsidRDefault="008F6736" w:rsidP="003B3F91">
      <w:pPr>
        <w:pStyle w:val="ListParagraph"/>
        <w:numPr>
          <w:ilvl w:val="0"/>
          <w:numId w:val="1"/>
        </w:numPr>
        <w:spacing w:after="180"/>
        <w:ind w:left="360"/>
        <w:contextualSpacing w:val="0"/>
      </w:pPr>
      <w:r>
        <w:t>(</w:t>
      </w:r>
      <w:r w:rsidR="002A030A">
        <w:t>a</w:t>
      </w:r>
      <w:r>
        <w:t xml:space="preserve">) </w:t>
      </w:r>
      <w:r w:rsidR="002A030A">
        <w:t>The total headloss is the sum of the frictional headloss in the pipe (i.e., the major headloss) and the minor headlosses associated with the two bends and the loss of velocity when the water enters the tank. The total headloss is:</w:t>
      </w:r>
    </w:p>
    <w:p w14:paraId="36D07E1E" w14:textId="77777777" w:rsidR="00C63516" w:rsidRDefault="008F6736" w:rsidP="00C63516">
      <w:pPr>
        <w:spacing w:after="180"/>
        <w:ind w:left="1440"/>
      </w:pPr>
      <w:r w:rsidRPr="00AD32B7">
        <w:rPr>
          <w:position w:val="-122"/>
        </w:rPr>
        <w:object w:dxaOrig="3960" w:dyaOrig="2560" w14:anchorId="207154D7">
          <v:shape id="_x0000_i1030" type="#_x0000_t75" style="width:198pt;height:128.25pt" o:ole="">
            <v:imagedata r:id="rId18" o:title=""/>
          </v:shape>
          <o:OLEObject Type="Embed" ProgID="Equation.DSMT4" ShapeID="_x0000_i1030" DrawAspect="Content" ObjectID="_1399203686" r:id="rId19"/>
        </w:object>
      </w:r>
    </w:p>
    <w:p w14:paraId="49CD13B0" w14:textId="1AC727DF" w:rsidR="00AD32B7" w:rsidRPr="0067025B" w:rsidRDefault="00AD32B7" w:rsidP="00AD32B7">
      <w:pPr>
        <w:spacing w:after="180"/>
        <w:ind w:left="360"/>
      </w:pPr>
      <w:r>
        <w:t xml:space="preserve">The fraction of the </w:t>
      </w:r>
      <w:r w:rsidR="008F6736">
        <w:t>total headloss</w:t>
      </w:r>
      <w:r>
        <w:t xml:space="preserve"> attributed to the </w:t>
      </w:r>
      <w:r w:rsidR="002242B4">
        <w:t xml:space="preserve">minor </w:t>
      </w:r>
      <w:r>
        <w:t>headloss</w:t>
      </w:r>
      <w:r w:rsidR="002242B4">
        <w:t>es</w:t>
      </w:r>
      <w:r>
        <w:t xml:space="preserve"> </w:t>
      </w:r>
      <w:r w:rsidR="002242B4">
        <w:t>is therefore</w:t>
      </w:r>
      <w:r>
        <w:t>:</w:t>
      </w:r>
    </w:p>
    <w:p w14:paraId="68F23BE0" w14:textId="77777777" w:rsidR="002242B4" w:rsidRDefault="002242B4" w:rsidP="002242B4">
      <w:pPr>
        <w:spacing w:after="180"/>
        <w:ind w:left="1440"/>
      </w:pPr>
      <w:r w:rsidRPr="002242B4">
        <w:rPr>
          <w:position w:val="-54"/>
        </w:rPr>
        <w:object w:dxaOrig="4420" w:dyaOrig="960" w14:anchorId="679C0ED7">
          <v:shape id="_x0000_i1031" type="#_x0000_t75" style="width:221.25pt;height:48pt" o:ole="">
            <v:imagedata r:id="rId20" o:title=""/>
          </v:shape>
          <o:OLEObject Type="Embed" ProgID="Equation.DSMT4" ShapeID="_x0000_i1031" DrawAspect="Content" ObjectID="_1399203687" r:id="rId21"/>
        </w:object>
      </w:r>
    </w:p>
    <w:p w14:paraId="1AD1181E" w14:textId="3C919183" w:rsidR="002242B4" w:rsidRPr="0067025B" w:rsidRDefault="002242B4" w:rsidP="002A030A">
      <w:pPr>
        <w:pStyle w:val="ListParagraph"/>
        <w:numPr>
          <w:ilvl w:val="0"/>
          <w:numId w:val="3"/>
        </w:numPr>
        <w:spacing w:after="180"/>
      </w:pPr>
      <w:r>
        <w:t>The power lost in the two elbows</w:t>
      </w:r>
      <w:r w:rsidR="00D20A14">
        <w:t xml:space="preserve">, and therefore the power that could be saved by eliminating the elbows, </w:t>
      </w:r>
      <w:r>
        <w:t>is:</w:t>
      </w:r>
    </w:p>
    <w:p w14:paraId="4F898013" w14:textId="3F372E31" w:rsidR="002242B4" w:rsidRDefault="00E60CC2" w:rsidP="002242B4">
      <w:pPr>
        <w:spacing w:after="180"/>
        <w:ind w:left="1440"/>
      </w:pPr>
      <w:r w:rsidRPr="00A24033">
        <w:rPr>
          <w:position w:val="-110"/>
        </w:rPr>
        <w:object w:dxaOrig="6060" w:dyaOrig="2000" w14:anchorId="58293084">
          <v:shape id="_x0000_i1038" type="#_x0000_t75" style="width:303pt;height:99.75pt" o:ole="">
            <v:imagedata r:id="rId22" o:title=""/>
          </v:shape>
          <o:OLEObject Type="Embed" ProgID="Equation.DSMT4" ShapeID="_x0000_i1038" DrawAspect="Content" ObjectID="_1399203688" r:id="rId23"/>
        </w:object>
      </w:r>
      <w:bookmarkStart w:id="0" w:name="_GoBack"/>
      <w:bookmarkEnd w:id="0"/>
    </w:p>
    <w:p w14:paraId="243B7E6D" w14:textId="555EF761" w:rsidR="00C63516" w:rsidRDefault="00C63516" w:rsidP="00C63516">
      <w:pPr>
        <w:spacing w:after="180"/>
      </w:pPr>
    </w:p>
    <w:p w14:paraId="104D40B0" w14:textId="1647E3FC" w:rsidR="00773DC1" w:rsidRDefault="002A030A" w:rsidP="003B3F91">
      <w:pPr>
        <w:pStyle w:val="ListParagraph"/>
        <w:numPr>
          <w:ilvl w:val="0"/>
          <w:numId w:val="1"/>
        </w:numPr>
        <w:spacing w:after="180"/>
        <w:ind w:left="360"/>
        <w:contextualSpacing w:val="0"/>
      </w:pPr>
      <w:r>
        <w:t xml:space="preserve">The expression for headloss for each pipe individually can be written as </w:t>
      </w:r>
      <w:r>
        <w:rPr>
          <w:i/>
        </w:rPr>
        <w:t>h</w:t>
      </w:r>
      <w:r>
        <w:rPr>
          <w:i/>
          <w:vertAlign w:val="subscript"/>
        </w:rPr>
        <w:t>L</w:t>
      </w:r>
      <w:r>
        <w:rPr>
          <w:vertAlign w:val="superscript"/>
        </w:rPr>
        <w:t> </w:t>
      </w:r>
      <w:r>
        <w:t xml:space="preserve">= </w:t>
      </w:r>
      <w:r>
        <w:rPr>
          <w:i/>
        </w:rPr>
        <w:t>KQ</w:t>
      </w:r>
      <w:r>
        <w:rPr>
          <w:i/>
          <w:vertAlign w:val="superscript"/>
        </w:rPr>
        <w:t>n</w:t>
      </w:r>
      <w:r>
        <w:t xml:space="preserve">, with </w:t>
      </w:r>
      <w:r>
        <w:rPr>
          <w:i/>
        </w:rPr>
        <w:t>n</w:t>
      </w:r>
      <w:r>
        <w:rPr>
          <w:vertAlign w:val="superscript"/>
        </w:rPr>
        <w:t> </w:t>
      </w:r>
      <w:r>
        <w:t xml:space="preserve">= 1.5, and </w:t>
      </w:r>
      <w:r>
        <w:rPr>
          <w:i/>
        </w:rPr>
        <w:t>K</w:t>
      </w:r>
      <w:r>
        <w:t xml:space="preserve"> for each pipe equal to:</w:t>
      </w:r>
    </w:p>
    <w:p w14:paraId="54E815DD" w14:textId="77777777" w:rsidR="00D20A14" w:rsidRDefault="00D20A14" w:rsidP="00D20A14">
      <w:pPr>
        <w:spacing w:after="180"/>
        <w:ind w:left="1440"/>
      </w:pPr>
      <w:r w:rsidRPr="00D20A14">
        <w:rPr>
          <w:position w:val="-24"/>
        </w:rPr>
        <w:object w:dxaOrig="2940" w:dyaOrig="620" w14:anchorId="5CF24258">
          <v:shape id="_x0000_i1032" type="#_x0000_t75" style="width:147pt;height:31.5pt" o:ole="">
            <v:imagedata r:id="rId24" o:title=""/>
          </v:shape>
          <o:OLEObject Type="Embed" ProgID="Equation.DSMT4" ShapeID="_x0000_i1032" DrawAspect="Content" ObjectID="_1399203689" r:id="rId25"/>
        </w:object>
      </w:r>
    </w:p>
    <w:p w14:paraId="275FA0B0" w14:textId="669BAEB4" w:rsidR="002242B4" w:rsidRPr="00F979D5" w:rsidRDefault="00EF0FA7" w:rsidP="00E04710">
      <w:pPr>
        <w:spacing w:after="180"/>
        <w:ind w:left="360"/>
      </w:pPr>
      <w:r>
        <w:t>T</w:t>
      </w:r>
      <w:r w:rsidR="00F979D5">
        <w:t xml:space="preserve">he value of </w:t>
      </w:r>
      <w:r w:rsidR="00F979D5">
        <w:rPr>
          <w:i/>
        </w:rPr>
        <w:t>K</w:t>
      </w:r>
      <w:r>
        <w:t xml:space="preserve"> for a pipe that is equivalent to a group of real pipes in parallel is </w:t>
      </w:r>
      <w:r w:rsidRPr="00EF0FA7">
        <w:rPr>
          <w:position w:val="-16"/>
        </w:rPr>
        <w:object w:dxaOrig="1780" w:dyaOrig="480" w14:anchorId="7FFD7DB5">
          <v:shape id="_x0000_i1033" type="#_x0000_t75" style="width:89.25pt;height:24pt" o:ole="">
            <v:imagedata r:id="rId26" o:title=""/>
          </v:shape>
          <o:OLEObject Type="Embed" ProgID="Equation.DSMT4" ShapeID="_x0000_i1033" DrawAspect="Content" ObjectID="_1399203690" r:id="rId27"/>
        </w:object>
      </w:r>
      <w:r>
        <w:t>, so, for the combination of pipes A and B:</w:t>
      </w:r>
    </w:p>
    <w:p w14:paraId="4E7DB6C1" w14:textId="77777777" w:rsidR="00EF0FA7" w:rsidRDefault="00EF0FA7" w:rsidP="00EF0FA7">
      <w:pPr>
        <w:spacing w:after="180"/>
        <w:ind w:left="1440"/>
      </w:pPr>
      <w:r w:rsidRPr="00EF0FA7">
        <w:rPr>
          <w:position w:val="-44"/>
        </w:rPr>
        <w:object w:dxaOrig="4040" w:dyaOrig="999" w14:anchorId="684231CF">
          <v:shape id="_x0000_i1034" type="#_x0000_t75" style="width:201.75pt;height:50.25pt" o:ole="">
            <v:imagedata r:id="rId28" o:title=""/>
          </v:shape>
          <o:OLEObject Type="Embed" ProgID="Equation.DSMT4" ShapeID="_x0000_i1034" DrawAspect="Content" ObjectID="_1399203691" r:id="rId29"/>
        </w:object>
      </w:r>
    </w:p>
    <w:p w14:paraId="1F34FDE0" w14:textId="77777777" w:rsidR="00D20A14" w:rsidRDefault="00EF0FA7" w:rsidP="00EF0FA7">
      <w:pPr>
        <w:spacing w:after="180"/>
        <w:ind w:left="360"/>
      </w:pPr>
      <w:r>
        <w:lastRenderedPageBreak/>
        <w:t xml:space="preserve">Pipes C and D are identical to pipes A and B, so </w:t>
      </w:r>
      <w:r>
        <w:rPr>
          <w:i/>
        </w:rPr>
        <w:t>K</w:t>
      </w:r>
      <w:r>
        <w:rPr>
          <w:i/>
          <w:vertAlign w:val="subscript"/>
        </w:rPr>
        <w:t>eq</w:t>
      </w:r>
      <w:r>
        <w:rPr>
          <w:vertAlign w:val="subscript"/>
        </w:rPr>
        <w:t>,C+D</w:t>
      </w:r>
      <w:r>
        <w:t xml:space="preserve"> is also 0.276. The two pairs of pipes are in series with one another, and the </w:t>
      </w:r>
      <w:r>
        <w:rPr>
          <w:i/>
        </w:rPr>
        <w:t>K</w:t>
      </w:r>
      <w:r>
        <w:t xml:space="preserve"> value of a pipe that is equivalent to other pipes in series is the sum of the </w:t>
      </w:r>
      <w:r>
        <w:rPr>
          <w:i/>
        </w:rPr>
        <w:t>K</w:t>
      </w:r>
      <w:r>
        <w:t xml:space="preserve"> values of those pipes, so</w:t>
      </w:r>
      <w:r w:rsidR="00D20A14">
        <w:t>:</w:t>
      </w:r>
    </w:p>
    <w:p w14:paraId="68444E4C" w14:textId="77777777" w:rsidR="00D20A14" w:rsidRDefault="00D20A14" w:rsidP="00D20A14">
      <w:pPr>
        <w:spacing w:after="180"/>
        <w:ind w:left="1440"/>
      </w:pPr>
      <w:r w:rsidRPr="00D20A14">
        <w:rPr>
          <w:position w:val="-14"/>
        </w:rPr>
        <w:object w:dxaOrig="3019" w:dyaOrig="400" w14:anchorId="136A18C1">
          <v:shape id="_x0000_i1035" type="#_x0000_t75" style="width:150.75pt;height:20.25pt" o:ole="">
            <v:imagedata r:id="rId30" o:title=""/>
          </v:shape>
          <o:OLEObject Type="Embed" ProgID="Equation.DSMT4" ShapeID="_x0000_i1035" DrawAspect="Content" ObjectID="_1399203692" r:id="rId31"/>
        </w:object>
      </w:r>
    </w:p>
    <w:p w14:paraId="44243011" w14:textId="48F1E486" w:rsidR="00EF0FA7" w:rsidRDefault="00EF0FA7" w:rsidP="00EF0FA7">
      <w:pPr>
        <w:spacing w:after="180"/>
        <w:ind w:left="360"/>
      </w:pPr>
      <w:r>
        <w:t xml:space="preserve">Finally, we can use this value in conjunction with the definition of </w:t>
      </w:r>
      <w:r>
        <w:rPr>
          <w:i/>
        </w:rPr>
        <w:t>K</w:t>
      </w:r>
      <w:r>
        <w:t xml:space="preserve"> to find the equivalent length:</w:t>
      </w:r>
    </w:p>
    <w:p w14:paraId="70BBDAD1" w14:textId="77777777" w:rsidR="00EF0FA7" w:rsidRDefault="00553EC1" w:rsidP="00EF0FA7">
      <w:pPr>
        <w:spacing w:after="180"/>
        <w:ind w:left="1440"/>
      </w:pPr>
      <w:r w:rsidRPr="00EF0FA7">
        <w:rPr>
          <w:position w:val="-32"/>
        </w:rPr>
        <w:object w:dxaOrig="3300" w:dyaOrig="740" w14:anchorId="4AE29005">
          <v:shape id="_x0000_i1036" type="#_x0000_t75" style="width:165pt;height:36.75pt" o:ole="">
            <v:imagedata r:id="rId32" o:title=""/>
          </v:shape>
          <o:OLEObject Type="Embed" ProgID="Equation.DSMT4" ShapeID="_x0000_i1036" DrawAspect="Content" ObjectID="_1399203693" r:id="rId33"/>
        </w:object>
      </w:r>
    </w:p>
    <w:p w14:paraId="42B94002" w14:textId="77777777" w:rsidR="008E4549" w:rsidRDefault="00F70BE3" w:rsidP="008E4549">
      <w:pPr>
        <w:spacing w:after="180"/>
        <w:ind w:left="1440"/>
      </w:pPr>
      <w:r w:rsidRPr="00F70BE3">
        <w:rPr>
          <w:position w:val="-36"/>
        </w:rPr>
        <w:object w:dxaOrig="2720" w:dyaOrig="840" w14:anchorId="6B6CA9C1">
          <v:shape id="_x0000_i1037" type="#_x0000_t75" style="width:135.75pt;height:42pt" o:ole="">
            <v:imagedata r:id="rId34" o:title=""/>
          </v:shape>
          <o:OLEObject Type="Embed" ProgID="Equation.DSMT4" ShapeID="_x0000_i1037" DrawAspect="Content" ObjectID="_1399203694" r:id="rId35"/>
        </w:object>
      </w:r>
    </w:p>
    <w:p w14:paraId="41B43CD7" w14:textId="362764D8" w:rsidR="00EF0FA7" w:rsidRDefault="00F70BE3" w:rsidP="00EF0FA7">
      <w:pPr>
        <w:spacing w:after="180"/>
        <w:ind w:left="360"/>
      </w:pPr>
      <w:r>
        <w:t>Because all parameters are specified to have SI units, the length of the equivalent pipe is 35.4 m.</w:t>
      </w:r>
    </w:p>
    <w:p w14:paraId="5DA52110" w14:textId="20548CE9" w:rsidR="00EF0FA7" w:rsidRPr="00F979D5" w:rsidRDefault="00EF0FA7" w:rsidP="00EF0FA7">
      <w:pPr>
        <w:spacing w:after="180"/>
        <w:ind w:left="360"/>
      </w:pPr>
    </w:p>
    <w:p w14:paraId="717FE998" w14:textId="233EE659" w:rsidR="00CB78E4" w:rsidRDefault="002A030A" w:rsidP="003B3F91">
      <w:pPr>
        <w:pStyle w:val="ListParagraph"/>
        <w:numPr>
          <w:ilvl w:val="0"/>
          <w:numId w:val="1"/>
        </w:numPr>
        <w:spacing w:after="180"/>
        <w:ind w:left="360"/>
        <w:contextualSpacing w:val="0"/>
      </w:pPr>
      <w:r>
        <w:t>The system diagram indicates that the booster pump will be installed in series with the existing pump. Therefore, all the flow will have to go through both pumps, and both pumps will add head to the water. Correspondingly, the total head added to the water (TDH</w:t>
      </w:r>
      <w:r>
        <w:rPr>
          <w:i/>
          <w:vertAlign w:val="subscript"/>
        </w:rPr>
        <w:t>tot</w:t>
      </w:r>
      <w:r>
        <w:t xml:space="preserve">) will be the sum of the heads added by the two pumps. Based on this logic, for any given flow rate </w:t>
      </w:r>
      <w:r>
        <w:rPr>
          <w:i/>
        </w:rPr>
        <w:t>Q</w:t>
      </w:r>
      <w:r>
        <w:t xml:space="preserve"> through the pumps, TDH</w:t>
      </w:r>
      <w:r>
        <w:rPr>
          <w:i/>
          <w:vertAlign w:val="subscript"/>
        </w:rPr>
        <w:t>tot</w:t>
      </w:r>
      <w:r>
        <w:t xml:space="preserve"> will be TDH</w:t>
      </w:r>
      <w:r>
        <w:rPr>
          <w:i/>
          <w:vertAlign w:val="subscript"/>
        </w:rPr>
        <w:t>orig</w:t>
      </w:r>
      <w:r>
        <w:rPr>
          <w:vertAlign w:val="superscript"/>
        </w:rPr>
        <w:t> </w:t>
      </w:r>
      <w:r>
        <w:t>+</w:t>
      </w:r>
      <w:r>
        <w:rPr>
          <w:vertAlign w:val="superscript"/>
        </w:rPr>
        <w:t> </w:t>
      </w:r>
      <w:r>
        <w:t>TDH</w:t>
      </w:r>
      <w:r>
        <w:rPr>
          <w:i/>
          <w:vertAlign w:val="subscript"/>
        </w:rPr>
        <w:t>boost</w:t>
      </w:r>
      <w:r>
        <w:t xml:space="preserve"> for that </w:t>
      </w:r>
      <w:r>
        <w:rPr>
          <w:i/>
        </w:rPr>
        <w:t>Q</w:t>
      </w:r>
      <w:r>
        <w:t>. This summation can be carried out graphically.</w:t>
      </w:r>
    </w:p>
    <w:p w14:paraId="5ED9C320" w14:textId="50408F22" w:rsidR="003E68A0" w:rsidRDefault="00D96EED" w:rsidP="00DD546E">
      <w:pPr>
        <w:spacing w:after="180"/>
        <w:ind w:left="360"/>
      </w:pPr>
      <w:r>
        <w:t>For the pump and system to operate under steady conditions, TDH</w:t>
      </w:r>
      <w:r>
        <w:rPr>
          <w:i/>
          <w:vertAlign w:val="subscript"/>
        </w:rPr>
        <w:t>tot</w:t>
      </w:r>
      <w:r>
        <w:t xml:space="preserve"> will have to equal the headloss in the system, as characterized by the system curve. That equality is satisfied under the conditions where the TDH</w:t>
      </w:r>
      <w:r>
        <w:rPr>
          <w:i/>
          <w:vertAlign w:val="subscript"/>
        </w:rPr>
        <w:t>tot</w:t>
      </w:r>
      <w:r>
        <w:t xml:space="preserve"> curve intersects the system curve. The value of </w:t>
      </w:r>
      <w:r>
        <w:rPr>
          <w:i/>
        </w:rPr>
        <w:t>Q</w:t>
      </w:r>
      <w:r>
        <w:t xml:space="preserve"> at the operating point indicates the flow rate through both pumps and the piping. The head added by the original pump is the value of TDH</w:t>
      </w:r>
      <w:r>
        <w:rPr>
          <w:i/>
          <w:vertAlign w:val="subscript"/>
        </w:rPr>
        <w:t>orig</w:t>
      </w:r>
      <w:r>
        <w:t xml:space="preserve"> at that </w:t>
      </w:r>
      <w:r>
        <w:rPr>
          <w:i/>
        </w:rPr>
        <w:t>Q</w:t>
      </w:r>
      <w:r>
        <w:t xml:space="preserve">, and the </w:t>
      </w:r>
      <w:r w:rsidR="00DD546E">
        <w:t xml:space="preserve">head added by the booster pump is the </w:t>
      </w:r>
      <w:r>
        <w:t>value of TDH</w:t>
      </w:r>
      <w:r>
        <w:rPr>
          <w:i/>
          <w:vertAlign w:val="subscript"/>
        </w:rPr>
        <w:t>boost</w:t>
      </w:r>
      <w:r>
        <w:t xml:space="preserve"> </w:t>
      </w:r>
      <w:r w:rsidR="00DD546E">
        <w:t xml:space="preserve">at that </w:t>
      </w:r>
      <w:r w:rsidR="00DD546E">
        <w:rPr>
          <w:i/>
        </w:rPr>
        <w:t>Q</w:t>
      </w:r>
      <w:r w:rsidR="00DD546E">
        <w:t xml:space="preserve">. </w:t>
      </w:r>
      <w:r w:rsidR="003E68A0">
        <w:t xml:space="preserve">As seen on the following diagram, this </w:t>
      </w:r>
      <w:r w:rsidR="00DD546E">
        <w:t xml:space="preserve">condition </w:t>
      </w:r>
      <w:r w:rsidR="003E68A0">
        <w:t xml:space="preserve">occurs around a </w:t>
      </w:r>
      <w:r w:rsidR="003E68A0">
        <w:rPr>
          <w:i/>
        </w:rPr>
        <w:t>Q</w:t>
      </w:r>
      <w:r w:rsidR="00FB5A02">
        <w:t xml:space="preserve"> of </w:t>
      </w:r>
      <w:r w:rsidR="00F90645">
        <w:t>80</w:t>
      </w:r>
      <w:r w:rsidR="00FB5A02">
        <w:rPr>
          <w:vertAlign w:val="superscript"/>
        </w:rPr>
        <w:t> </w:t>
      </w:r>
      <w:r w:rsidR="00FB5A02">
        <w:t xml:space="preserve">cfs, </w:t>
      </w:r>
      <w:r w:rsidR="00DD546E">
        <w:t xml:space="preserve">at which </w:t>
      </w:r>
      <w:r w:rsidR="00FB5A02">
        <w:t>TDH</w:t>
      </w:r>
      <w:r w:rsidR="00FB5A02">
        <w:rPr>
          <w:i/>
          <w:vertAlign w:val="subscript"/>
        </w:rPr>
        <w:t>orig</w:t>
      </w:r>
      <w:r w:rsidR="00FB5A02">
        <w:rPr>
          <w:vertAlign w:val="superscript"/>
        </w:rPr>
        <w:t> </w:t>
      </w:r>
      <w:r w:rsidR="00FB5A02">
        <w:t xml:space="preserve">= </w:t>
      </w:r>
      <w:r w:rsidR="00F90645">
        <w:t>68</w:t>
      </w:r>
      <w:r w:rsidR="00F420B4">
        <w:t> </w:t>
      </w:r>
      <w:r w:rsidR="00FB5A02">
        <w:t xml:space="preserve">ft, </w:t>
      </w:r>
      <w:r w:rsidR="003E68A0">
        <w:t xml:space="preserve">and </w:t>
      </w:r>
      <w:r w:rsidR="00FB5A02">
        <w:t>TDH</w:t>
      </w:r>
      <w:r w:rsidR="00FB5A02">
        <w:rPr>
          <w:i/>
          <w:vertAlign w:val="subscript"/>
        </w:rPr>
        <w:t>boost</w:t>
      </w:r>
      <w:r w:rsidR="00FB5A02">
        <w:rPr>
          <w:vertAlign w:val="superscript"/>
        </w:rPr>
        <w:t> </w:t>
      </w:r>
      <w:r w:rsidR="00FB5A02">
        <w:t xml:space="preserve">= </w:t>
      </w:r>
      <w:r w:rsidR="00F90645">
        <w:t>4</w:t>
      </w:r>
      <w:r w:rsidR="00F420B4">
        <w:t>2 </w:t>
      </w:r>
      <w:r w:rsidR="00DD546E">
        <w:t>ft</w:t>
      </w:r>
      <w:r w:rsidR="00F420B4">
        <w:t>, and TDH</w:t>
      </w:r>
      <w:r w:rsidR="00DD546E">
        <w:rPr>
          <w:i/>
          <w:vertAlign w:val="subscript"/>
        </w:rPr>
        <w:t>t</w:t>
      </w:r>
      <w:r w:rsidR="00F420B4">
        <w:rPr>
          <w:i/>
          <w:vertAlign w:val="subscript"/>
        </w:rPr>
        <w:t>o</w:t>
      </w:r>
      <w:r w:rsidR="00DD546E">
        <w:rPr>
          <w:i/>
          <w:vertAlign w:val="subscript"/>
        </w:rPr>
        <w:t>t</w:t>
      </w:r>
      <w:r w:rsidR="00DD546E">
        <w:rPr>
          <w:vertAlign w:val="superscript"/>
        </w:rPr>
        <w:t> </w:t>
      </w:r>
      <w:r w:rsidR="00F420B4">
        <w:t xml:space="preserve">= </w:t>
      </w:r>
      <w:r w:rsidR="00F90645">
        <w:t>110</w:t>
      </w:r>
      <w:r w:rsidR="00F420B4">
        <w:t> ft.</w:t>
      </w:r>
    </w:p>
    <w:p w14:paraId="4B47E051" w14:textId="0B3B685B" w:rsidR="00D808F5" w:rsidRDefault="00DC536F" w:rsidP="00F420B4">
      <w:pPr>
        <w:spacing w:after="180"/>
        <w:ind w:left="360"/>
      </w:pPr>
      <w:r>
        <w:rPr>
          <w:noProof/>
        </w:rPr>
        <w:lastRenderedPageBreak/>
        <w:drawing>
          <wp:inline distT="0" distB="0" distL="0" distR="0" wp14:anchorId="0F50644C" wp14:editId="5337B174">
            <wp:extent cx="5943600" cy="4431548"/>
            <wp:effectExtent l="0" t="0" r="0" b="7620"/>
            <wp:docPr id="5" name="Picture 5" descr="C:\Users\markbenj\Pictures\2012-05-2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kbenj\Pictures\2012-05-22\00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4431548"/>
                    </a:xfrm>
                    <a:prstGeom prst="rect">
                      <a:avLst/>
                    </a:prstGeom>
                    <a:noFill/>
                    <a:ln>
                      <a:noFill/>
                    </a:ln>
                  </pic:spPr>
                </pic:pic>
              </a:graphicData>
            </a:graphic>
          </wp:inline>
        </w:drawing>
      </w:r>
    </w:p>
    <w:sectPr w:rsidR="00D808F5" w:rsidSect="00D8362A">
      <w:footerReference w:type="even" r:id="rId37"/>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4C9CF" w14:textId="77777777" w:rsidR="00C750D7" w:rsidRDefault="00C750D7" w:rsidP="00D32513">
      <w:r>
        <w:separator/>
      </w:r>
    </w:p>
  </w:endnote>
  <w:endnote w:type="continuationSeparator" w:id="0">
    <w:p w14:paraId="539B52D4" w14:textId="77777777" w:rsidR="00C750D7" w:rsidRDefault="00C750D7" w:rsidP="00D3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0CA5" w14:textId="77777777" w:rsidR="00D32513" w:rsidRDefault="00D32513" w:rsidP="00837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C7076" w14:textId="77777777" w:rsidR="00D32513" w:rsidRDefault="00D32513" w:rsidP="00D325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187E9" w14:textId="77777777" w:rsidR="00D32513" w:rsidRDefault="00D32513" w:rsidP="00837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CC2">
      <w:rPr>
        <w:rStyle w:val="PageNumber"/>
        <w:noProof/>
      </w:rPr>
      <w:t>3</w:t>
    </w:r>
    <w:r>
      <w:rPr>
        <w:rStyle w:val="PageNumber"/>
      </w:rPr>
      <w:fldChar w:fldCharType="end"/>
    </w:r>
  </w:p>
  <w:p w14:paraId="45D97C47" w14:textId="77777777" w:rsidR="00D32513" w:rsidRDefault="00D32513" w:rsidP="00D325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749EB" w14:textId="77777777" w:rsidR="00C750D7" w:rsidRDefault="00C750D7" w:rsidP="00D32513">
      <w:r>
        <w:separator/>
      </w:r>
    </w:p>
  </w:footnote>
  <w:footnote w:type="continuationSeparator" w:id="0">
    <w:p w14:paraId="23F344FB" w14:textId="77777777" w:rsidR="00C750D7" w:rsidRDefault="00C750D7" w:rsidP="00D32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FA9"/>
    <w:multiLevelType w:val="hybridMultilevel"/>
    <w:tmpl w:val="02E80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54227"/>
    <w:multiLevelType w:val="hybridMultilevel"/>
    <w:tmpl w:val="6A5E0BBE"/>
    <w:lvl w:ilvl="0" w:tplc="394C8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D502B"/>
    <w:multiLevelType w:val="hybridMultilevel"/>
    <w:tmpl w:val="84927DC0"/>
    <w:lvl w:ilvl="0" w:tplc="4E7686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9B797A-2A7C-41F4-952D-CCD72D609F93}"/>
    <w:docVar w:name="dgnword-eventsink" w:val="83558264"/>
  </w:docVars>
  <w:rsids>
    <w:rsidRoot w:val="0013776E"/>
    <w:rsid w:val="00010890"/>
    <w:rsid w:val="000137B4"/>
    <w:rsid w:val="00015D6D"/>
    <w:rsid w:val="00016A79"/>
    <w:rsid w:val="00017C5C"/>
    <w:rsid w:val="00023BC3"/>
    <w:rsid w:val="00026B8A"/>
    <w:rsid w:val="00034399"/>
    <w:rsid w:val="00037391"/>
    <w:rsid w:val="00037965"/>
    <w:rsid w:val="00043694"/>
    <w:rsid w:val="00044C31"/>
    <w:rsid w:val="000451E3"/>
    <w:rsid w:val="000477AF"/>
    <w:rsid w:val="00053651"/>
    <w:rsid w:val="00063F80"/>
    <w:rsid w:val="00072369"/>
    <w:rsid w:val="0007309A"/>
    <w:rsid w:val="00075614"/>
    <w:rsid w:val="000808AE"/>
    <w:rsid w:val="00081B92"/>
    <w:rsid w:val="0008416D"/>
    <w:rsid w:val="00084B4A"/>
    <w:rsid w:val="0008748F"/>
    <w:rsid w:val="00092E91"/>
    <w:rsid w:val="00097AE6"/>
    <w:rsid w:val="000A0981"/>
    <w:rsid w:val="000A1404"/>
    <w:rsid w:val="000A7174"/>
    <w:rsid w:val="000D20BE"/>
    <w:rsid w:val="000D7120"/>
    <w:rsid w:val="000D77B2"/>
    <w:rsid w:val="000E0ACE"/>
    <w:rsid w:val="000E110F"/>
    <w:rsid w:val="000E58B4"/>
    <w:rsid w:val="000F1F5C"/>
    <w:rsid w:val="0010060F"/>
    <w:rsid w:val="001046AD"/>
    <w:rsid w:val="0011058A"/>
    <w:rsid w:val="00114647"/>
    <w:rsid w:val="00115FCA"/>
    <w:rsid w:val="00116CCF"/>
    <w:rsid w:val="00124C41"/>
    <w:rsid w:val="0013185D"/>
    <w:rsid w:val="00131C27"/>
    <w:rsid w:val="00132319"/>
    <w:rsid w:val="00134AB7"/>
    <w:rsid w:val="001350AC"/>
    <w:rsid w:val="00136432"/>
    <w:rsid w:val="0013776E"/>
    <w:rsid w:val="0014201C"/>
    <w:rsid w:val="00142050"/>
    <w:rsid w:val="00150C3C"/>
    <w:rsid w:val="00153CE7"/>
    <w:rsid w:val="00161B82"/>
    <w:rsid w:val="001642AE"/>
    <w:rsid w:val="00165B2F"/>
    <w:rsid w:val="00166745"/>
    <w:rsid w:val="001675D4"/>
    <w:rsid w:val="00176825"/>
    <w:rsid w:val="001776CA"/>
    <w:rsid w:val="0018137F"/>
    <w:rsid w:val="00185DBA"/>
    <w:rsid w:val="0018651B"/>
    <w:rsid w:val="00193D1E"/>
    <w:rsid w:val="00194E10"/>
    <w:rsid w:val="00196484"/>
    <w:rsid w:val="00196C5B"/>
    <w:rsid w:val="00197367"/>
    <w:rsid w:val="001A1849"/>
    <w:rsid w:val="001A5498"/>
    <w:rsid w:val="001A5EEE"/>
    <w:rsid w:val="001A75FF"/>
    <w:rsid w:val="001B21DB"/>
    <w:rsid w:val="001B4BB0"/>
    <w:rsid w:val="001B70DA"/>
    <w:rsid w:val="001B7625"/>
    <w:rsid w:val="001C0566"/>
    <w:rsid w:val="001C39AF"/>
    <w:rsid w:val="001C7B60"/>
    <w:rsid w:val="001D0BB8"/>
    <w:rsid w:val="001D6C24"/>
    <w:rsid w:val="001E775E"/>
    <w:rsid w:val="001F041A"/>
    <w:rsid w:val="001F3BE4"/>
    <w:rsid w:val="001F5BFA"/>
    <w:rsid w:val="00200077"/>
    <w:rsid w:val="00204068"/>
    <w:rsid w:val="002052CD"/>
    <w:rsid w:val="00207853"/>
    <w:rsid w:val="0021554B"/>
    <w:rsid w:val="00216D86"/>
    <w:rsid w:val="00222904"/>
    <w:rsid w:val="002242B4"/>
    <w:rsid w:val="00224D9B"/>
    <w:rsid w:val="00226956"/>
    <w:rsid w:val="00236ABD"/>
    <w:rsid w:val="00237ECB"/>
    <w:rsid w:val="00251679"/>
    <w:rsid w:val="00251F34"/>
    <w:rsid w:val="00252E4F"/>
    <w:rsid w:val="00253957"/>
    <w:rsid w:val="002555EA"/>
    <w:rsid w:val="00255751"/>
    <w:rsid w:val="002613BA"/>
    <w:rsid w:val="00261E64"/>
    <w:rsid w:val="0026283D"/>
    <w:rsid w:val="00276F9B"/>
    <w:rsid w:val="00277072"/>
    <w:rsid w:val="0028242A"/>
    <w:rsid w:val="00294B6C"/>
    <w:rsid w:val="0029603B"/>
    <w:rsid w:val="00297660"/>
    <w:rsid w:val="002A030A"/>
    <w:rsid w:val="002A29AA"/>
    <w:rsid w:val="002B0112"/>
    <w:rsid w:val="002C0572"/>
    <w:rsid w:val="002C1B31"/>
    <w:rsid w:val="002D38AD"/>
    <w:rsid w:val="002D3AF2"/>
    <w:rsid w:val="002D3C92"/>
    <w:rsid w:val="002D5B57"/>
    <w:rsid w:val="002D759B"/>
    <w:rsid w:val="002E0649"/>
    <w:rsid w:val="002E249B"/>
    <w:rsid w:val="002E57C1"/>
    <w:rsid w:val="002F2707"/>
    <w:rsid w:val="002F2E68"/>
    <w:rsid w:val="00300B05"/>
    <w:rsid w:val="003026FF"/>
    <w:rsid w:val="00305B4F"/>
    <w:rsid w:val="0031322D"/>
    <w:rsid w:val="00315240"/>
    <w:rsid w:val="0031754C"/>
    <w:rsid w:val="0031777E"/>
    <w:rsid w:val="0034268E"/>
    <w:rsid w:val="00345626"/>
    <w:rsid w:val="0035720F"/>
    <w:rsid w:val="00357E99"/>
    <w:rsid w:val="00357FA0"/>
    <w:rsid w:val="0036339C"/>
    <w:rsid w:val="003728F0"/>
    <w:rsid w:val="00373FC2"/>
    <w:rsid w:val="00375133"/>
    <w:rsid w:val="00377D51"/>
    <w:rsid w:val="00391A58"/>
    <w:rsid w:val="003975EB"/>
    <w:rsid w:val="003A2ECB"/>
    <w:rsid w:val="003A7376"/>
    <w:rsid w:val="003A7625"/>
    <w:rsid w:val="003B13DA"/>
    <w:rsid w:val="003B3F91"/>
    <w:rsid w:val="003B6F83"/>
    <w:rsid w:val="003B7764"/>
    <w:rsid w:val="003C3D32"/>
    <w:rsid w:val="003C72E8"/>
    <w:rsid w:val="003D605E"/>
    <w:rsid w:val="003E1514"/>
    <w:rsid w:val="003E68A0"/>
    <w:rsid w:val="003E7945"/>
    <w:rsid w:val="003F6DE6"/>
    <w:rsid w:val="00401A55"/>
    <w:rsid w:val="00402D7C"/>
    <w:rsid w:val="00402E9E"/>
    <w:rsid w:val="00405B0E"/>
    <w:rsid w:val="00423A2F"/>
    <w:rsid w:val="00431AD1"/>
    <w:rsid w:val="00440F42"/>
    <w:rsid w:val="00460518"/>
    <w:rsid w:val="00465293"/>
    <w:rsid w:val="0047138E"/>
    <w:rsid w:val="00474940"/>
    <w:rsid w:val="00474F4C"/>
    <w:rsid w:val="00477BB0"/>
    <w:rsid w:val="00477E51"/>
    <w:rsid w:val="00481583"/>
    <w:rsid w:val="00484377"/>
    <w:rsid w:val="004850F2"/>
    <w:rsid w:val="00487F41"/>
    <w:rsid w:val="004A0443"/>
    <w:rsid w:val="004A1B3F"/>
    <w:rsid w:val="004A366E"/>
    <w:rsid w:val="004A499B"/>
    <w:rsid w:val="004A50EA"/>
    <w:rsid w:val="004B271B"/>
    <w:rsid w:val="004D1F4B"/>
    <w:rsid w:val="004D3D20"/>
    <w:rsid w:val="004D6BB7"/>
    <w:rsid w:val="004D7580"/>
    <w:rsid w:val="004E455A"/>
    <w:rsid w:val="004E4B75"/>
    <w:rsid w:val="004E5A19"/>
    <w:rsid w:val="004E6676"/>
    <w:rsid w:val="004F0114"/>
    <w:rsid w:val="004F1232"/>
    <w:rsid w:val="004F166D"/>
    <w:rsid w:val="004F3D1B"/>
    <w:rsid w:val="004F4E56"/>
    <w:rsid w:val="0050151B"/>
    <w:rsid w:val="00513146"/>
    <w:rsid w:val="005167C0"/>
    <w:rsid w:val="00520511"/>
    <w:rsid w:val="0052186F"/>
    <w:rsid w:val="00522FF7"/>
    <w:rsid w:val="00524C8B"/>
    <w:rsid w:val="00553E7D"/>
    <w:rsid w:val="00553EC1"/>
    <w:rsid w:val="00557ACD"/>
    <w:rsid w:val="0056332D"/>
    <w:rsid w:val="00564560"/>
    <w:rsid w:val="00567DA9"/>
    <w:rsid w:val="00573694"/>
    <w:rsid w:val="00581D9F"/>
    <w:rsid w:val="00592352"/>
    <w:rsid w:val="00593F5B"/>
    <w:rsid w:val="005955AA"/>
    <w:rsid w:val="005A0476"/>
    <w:rsid w:val="005B087D"/>
    <w:rsid w:val="005D5BAE"/>
    <w:rsid w:val="005D6999"/>
    <w:rsid w:val="005F29BE"/>
    <w:rsid w:val="005F351C"/>
    <w:rsid w:val="005F419E"/>
    <w:rsid w:val="005F5CAB"/>
    <w:rsid w:val="0060395C"/>
    <w:rsid w:val="0060744C"/>
    <w:rsid w:val="006256AC"/>
    <w:rsid w:val="006268E6"/>
    <w:rsid w:val="0062710A"/>
    <w:rsid w:val="00633851"/>
    <w:rsid w:val="00637A97"/>
    <w:rsid w:val="00640C5B"/>
    <w:rsid w:val="0064698B"/>
    <w:rsid w:val="00647958"/>
    <w:rsid w:val="006479C2"/>
    <w:rsid w:val="0065136A"/>
    <w:rsid w:val="0066560B"/>
    <w:rsid w:val="0067025B"/>
    <w:rsid w:val="006708A2"/>
    <w:rsid w:val="00670F58"/>
    <w:rsid w:val="006731E3"/>
    <w:rsid w:val="006756E6"/>
    <w:rsid w:val="00677965"/>
    <w:rsid w:val="00681700"/>
    <w:rsid w:val="006942D5"/>
    <w:rsid w:val="00695D81"/>
    <w:rsid w:val="006A104C"/>
    <w:rsid w:val="006A7E14"/>
    <w:rsid w:val="006B4ECF"/>
    <w:rsid w:val="006B5171"/>
    <w:rsid w:val="006B522D"/>
    <w:rsid w:val="006B57B1"/>
    <w:rsid w:val="006B5DE4"/>
    <w:rsid w:val="006C7FEE"/>
    <w:rsid w:val="006E14D4"/>
    <w:rsid w:val="006E1541"/>
    <w:rsid w:val="006F1503"/>
    <w:rsid w:val="006F1B81"/>
    <w:rsid w:val="006F3E24"/>
    <w:rsid w:val="006F6930"/>
    <w:rsid w:val="0070481D"/>
    <w:rsid w:val="0071007C"/>
    <w:rsid w:val="0071595E"/>
    <w:rsid w:val="00715E80"/>
    <w:rsid w:val="00723BB5"/>
    <w:rsid w:val="007338A2"/>
    <w:rsid w:val="007563CF"/>
    <w:rsid w:val="007614D5"/>
    <w:rsid w:val="00761E42"/>
    <w:rsid w:val="00766075"/>
    <w:rsid w:val="00773DC1"/>
    <w:rsid w:val="0077563D"/>
    <w:rsid w:val="00780671"/>
    <w:rsid w:val="007868D6"/>
    <w:rsid w:val="00794386"/>
    <w:rsid w:val="00796195"/>
    <w:rsid w:val="007A0725"/>
    <w:rsid w:val="007A69A1"/>
    <w:rsid w:val="007B1A38"/>
    <w:rsid w:val="007E1FBA"/>
    <w:rsid w:val="007E2077"/>
    <w:rsid w:val="007F03D3"/>
    <w:rsid w:val="007F10CF"/>
    <w:rsid w:val="007F1AFF"/>
    <w:rsid w:val="007F474C"/>
    <w:rsid w:val="008038E7"/>
    <w:rsid w:val="008062B4"/>
    <w:rsid w:val="00810E59"/>
    <w:rsid w:val="008116D2"/>
    <w:rsid w:val="00816709"/>
    <w:rsid w:val="00816897"/>
    <w:rsid w:val="00817DF7"/>
    <w:rsid w:val="00822C08"/>
    <w:rsid w:val="0083038D"/>
    <w:rsid w:val="00832C51"/>
    <w:rsid w:val="0084027F"/>
    <w:rsid w:val="008417B0"/>
    <w:rsid w:val="00844807"/>
    <w:rsid w:val="00850153"/>
    <w:rsid w:val="00860247"/>
    <w:rsid w:val="0086052F"/>
    <w:rsid w:val="00861867"/>
    <w:rsid w:val="00871B3C"/>
    <w:rsid w:val="0088183E"/>
    <w:rsid w:val="00882062"/>
    <w:rsid w:val="00882244"/>
    <w:rsid w:val="00887C61"/>
    <w:rsid w:val="0089301B"/>
    <w:rsid w:val="00896E25"/>
    <w:rsid w:val="008A0D74"/>
    <w:rsid w:val="008A1053"/>
    <w:rsid w:val="008A381A"/>
    <w:rsid w:val="008A4A46"/>
    <w:rsid w:val="008A6ED2"/>
    <w:rsid w:val="008B4F7E"/>
    <w:rsid w:val="008C23ED"/>
    <w:rsid w:val="008C62F1"/>
    <w:rsid w:val="008C70F2"/>
    <w:rsid w:val="008D09D0"/>
    <w:rsid w:val="008D10CE"/>
    <w:rsid w:val="008D5D30"/>
    <w:rsid w:val="008E4549"/>
    <w:rsid w:val="008E4C23"/>
    <w:rsid w:val="008E6A85"/>
    <w:rsid w:val="008E7BBA"/>
    <w:rsid w:val="008F001A"/>
    <w:rsid w:val="008F2B64"/>
    <w:rsid w:val="008F34C9"/>
    <w:rsid w:val="008F3783"/>
    <w:rsid w:val="008F6736"/>
    <w:rsid w:val="00900B99"/>
    <w:rsid w:val="00903B2B"/>
    <w:rsid w:val="00903C82"/>
    <w:rsid w:val="009047FB"/>
    <w:rsid w:val="00906BA1"/>
    <w:rsid w:val="00907C15"/>
    <w:rsid w:val="009109D3"/>
    <w:rsid w:val="009135A2"/>
    <w:rsid w:val="00914E9E"/>
    <w:rsid w:val="00915E2D"/>
    <w:rsid w:val="00920778"/>
    <w:rsid w:val="009209BE"/>
    <w:rsid w:val="00921340"/>
    <w:rsid w:val="00927A59"/>
    <w:rsid w:val="009301A9"/>
    <w:rsid w:val="00940018"/>
    <w:rsid w:val="0094105C"/>
    <w:rsid w:val="009454FD"/>
    <w:rsid w:val="009509C4"/>
    <w:rsid w:val="00954DC4"/>
    <w:rsid w:val="00964C3F"/>
    <w:rsid w:val="00966120"/>
    <w:rsid w:val="00966736"/>
    <w:rsid w:val="00970683"/>
    <w:rsid w:val="00981035"/>
    <w:rsid w:val="00981AD3"/>
    <w:rsid w:val="009822BC"/>
    <w:rsid w:val="00983326"/>
    <w:rsid w:val="009926D7"/>
    <w:rsid w:val="00994D41"/>
    <w:rsid w:val="00995B84"/>
    <w:rsid w:val="009960C8"/>
    <w:rsid w:val="00997AC8"/>
    <w:rsid w:val="009A222D"/>
    <w:rsid w:val="009A4993"/>
    <w:rsid w:val="009B53F7"/>
    <w:rsid w:val="009B7BCF"/>
    <w:rsid w:val="009C27A5"/>
    <w:rsid w:val="009C42D8"/>
    <w:rsid w:val="009C4735"/>
    <w:rsid w:val="009C664A"/>
    <w:rsid w:val="009D5D94"/>
    <w:rsid w:val="009D640B"/>
    <w:rsid w:val="009D6C98"/>
    <w:rsid w:val="009E4565"/>
    <w:rsid w:val="009E5469"/>
    <w:rsid w:val="009F078A"/>
    <w:rsid w:val="009F0A68"/>
    <w:rsid w:val="009F5B3A"/>
    <w:rsid w:val="00A0014F"/>
    <w:rsid w:val="00A03DCE"/>
    <w:rsid w:val="00A03F3A"/>
    <w:rsid w:val="00A053A8"/>
    <w:rsid w:val="00A059CE"/>
    <w:rsid w:val="00A10B25"/>
    <w:rsid w:val="00A11C22"/>
    <w:rsid w:val="00A17EFA"/>
    <w:rsid w:val="00A213E6"/>
    <w:rsid w:val="00A27E37"/>
    <w:rsid w:val="00A31B6B"/>
    <w:rsid w:val="00A32CB2"/>
    <w:rsid w:val="00A33690"/>
    <w:rsid w:val="00A41980"/>
    <w:rsid w:val="00A4200E"/>
    <w:rsid w:val="00A45E01"/>
    <w:rsid w:val="00A46BE5"/>
    <w:rsid w:val="00A57302"/>
    <w:rsid w:val="00A65380"/>
    <w:rsid w:val="00A7163F"/>
    <w:rsid w:val="00A827AD"/>
    <w:rsid w:val="00A857D5"/>
    <w:rsid w:val="00A86A57"/>
    <w:rsid w:val="00A87CB5"/>
    <w:rsid w:val="00A94109"/>
    <w:rsid w:val="00AA3CF6"/>
    <w:rsid w:val="00AA4149"/>
    <w:rsid w:val="00AB7543"/>
    <w:rsid w:val="00AB7CBD"/>
    <w:rsid w:val="00AC2494"/>
    <w:rsid w:val="00AC2593"/>
    <w:rsid w:val="00AC4479"/>
    <w:rsid w:val="00AD191D"/>
    <w:rsid w:val="00AD32B7"/>
    <w:rsid w:val="00AD5713"/>
    <w:rsid w:val="00AD6F99"/>
    <w:rsid w:val="00AD7B14"/>
    <w:rsid w:val="00AE2399"/>
    <w:rsid w:val="00AF2EB9"/>
    <w:rsid w:val="00AF6E60"/>
    <w:rsid w:val="00B05D6F"/>
    <w:rsid w:val="00B07DEC"/>
    <w:rsid w:val="00B101DF"/>
    <w:rsid w:val="00B104F3"/>
    <w:rsid w:val="00B13CF7"/>
    <w:rsid w:val="00B14F72"/>
    <w:rsid w:val="00B169E0"/>
    <w:rsid w:val="00B33DFA"/>
    <w:rsid w:val="00B44635"/>
    <w:rsid w:val="00B514C6"/>
    <w:rsid w:val="00B54649"/>
    <w:rsid w:val="00B57204"/>
    <w:rsid w:val="00B632DB"/>
    <w:rsid w:val="00B6370D"/>
    <w:rsid w:val="00B70A5F"/>
    <w:rsid w:val="00B72F3C"/>
    <w:rsid w:val="00B91940"/>
    <w:rsid w:val="00B919D8"/>
    <w:rsid w:val="00B92FB8"/>
    <w:rsid w:val="00BA6667"/>
    <w:rsid w:val="00BB6870"/>
    <w:rsid w:val="00BB7EAA"/>
    <w:rsid w:val="00BC0C70"/>
    <w:rsid w:val="00BC26B3"/>
    <w:rsid w:val="00BC352F"/>
    <w:rsid w:val="00BD38CC"/>
    <w:rsid w:val="00BF24E6"/>
    <w:rsid w:val="00BF4B58"/>
    <w:rsid w:val="00BF6521"/>
    <w:rsid w:val="00C04C13"/>
    <w:rsid w:val="00C05A6D"/>
    <w:rsid w:val="00C1152B"/>
    <w:rsid w:val="00C15CC5"/>
    <w:rsid w:val="00C16895"/>
    <w:rsid w:val="00C16D90"/>
    <w:rsid w:val="00C16DEC"/>
    <w:rsid w:val="00C20926"/>
    <w:rsid w:val="00C312BD"/>
    <w:rsid w:val="00C35B31"/>
    <w:rsid w:val="00C36843"/>
    <w:rsid w:val="00C37096"/>
    <w:rsid w:val="00C40BBC"/>
    <w:rsid w:val="00C56A63"/>
    <w:rsid w:val="00C62EFE"/>
    <w:rsid w:val="00C63516"/>
    <w:rsid w:val="00C656B7"/>
    <w:rsid w:val="00C70891"/>
    <w:rsid w:val="00C72661"/>
    <w:rsid w:val="00C750D7"/>
    <w:rsid w:val="00C7677B"/>
    <w:rsid w:val="00C90AF1"/>
    <w:rsid w:val="00C90F6A"/>
    <w:rsid w:val="00CA1BF1"/>
    <w:rsid w:val="00CA63AD"/>
    <w:rsid w:val="00CB32B5"/>
    <w:rsid w:val="00CB781B"/>
    <w:rsid w:val="00CB78E4"/>
    <w:rsid w:val="00CC00E7"/>
    <w:rsid w:val="00CC430C"/>
    <w:rsid w:val="00CC4C7B"/>
    <w:rsid w:val="00CC7996"/>
    <w:rsid w:val="00CC7F35"/>
    <w:rsid w:val="00CD2B54"/>
    <w:rsid w:val="00CE38F4"/>
    <w:rsid w:val="00CF36FD"/>
    <w:rsid w:val="00CF46A0"/>
    <w:rsid w:val="00D0144C"/>
    <w:rsid w:val="00D01661"/>
    <w:rsid w:val="00D0440B"/>
    <w:rsid w:val="00D04EC7"/>
    <w:rsid w:val="00D06E26"/>
    <w:rsid w:val="00D124E3"/>
    <w:rsid w:val="00D1538F"/>
    <w:rsid w:val="00D1745F"/>
    <w:rsid w:val="00D20A14"/>
    <w:rsid w:val="00D247B1"/>
    <w:rsid w:val="00D24FA4"/>
    <w:rsid w:val="00D32513"/>
    <w:rsid w:val="00D335A4"/>
    <w:rsid w:val="00D3718B"/>
    <w:rsid w:val="00D408CF"/>
    <w:rsid w:val="00D43FCD"/>
    <w:rsid w:val="00D45646"/>
    <w:rsid w:val="00D45C22"/>
    <w:rsid w:val="00D533E1"/>
    <w:rsid w:val="00D57356"/>
    <w:rsid w:val="00D60208"/>
    <w:rsid w:val="00D61988"/>
    <w:rsid w:val="00D67E6D"/>
    <w:rsid w:val="00D7165F"/>
    <w:rsid w:val="00D808F5"/>
    <w:rsid w:val="00D81DC1"/>
    <w:rsid w:val="00D8362A"/>
    <w:rsid w:val="00D8607C"/>
    <w:rsid w:val="00D96906"/>
    <w:rsid w:val="00D96EED"/>
    <w:rsid w:val="00D97C3C"/>
    <w:rsid w:val="00DA4379"/>
    <w:rsid w:val="00DA62AC"/>
    <w:rsid w:val="00DA6EAE"/>
    <w:rsid w:val="00DC145B"/>
    <w:rsid w:val="00DC1968"/>
    <w:rsid w:val="00DC536F"/>
    <w:rsid w:val="00DD0F17"/>
    <w:rsid w:val="00DD2D6B"/>
    <w:rsid w:val="00DD33E3"/>
    <w:rsid w:val="00DD3B54"/>
    <w:rsid w:val="00DD546E"/>
    <w:rsid w:val="00DE185C"/>
    <w:rsid w:val="00DE1BF8"/>
    <w:rsid w:val="00DE3CA0"/>
    <w:rsid w:val="00DE3D1C"/>
    <w:rsid w:val="00DF0F9F"/>
    <w:rsid w:val="00DF409F"/>
    <w:rsid w:val="00E02F56"/>
    <w:rsid w:val="00E04710"/>
    <w:rsid w:val="00E0472B"/>
    <w:rsid w:val="00E05DBD"/>
    <w:rsid w:val="00E071C4"/>
    <w:rsid w:val="00E15566"/>
    <w:rsid w:val="00E17329"/>
    <w:rsid w:val="00E17EF7"/>
    <w:rsid w:val="00E206DB"/>
    <w:rsid w:val="00E234F7"/>
    <w:rsid w:val="00E26A77"/>
    <w:rsid w:val="00E30C34"/>
    <w:rsid w:val="00E42F10"/>
    <w:rsid w:val="00E50E68"/>
    <w:rsid w:val="00E53B5F"/>
    <w:rsid w:val="00E60CC2"/>
    <w:rsid w:val="00E619FE"/>
    <w:rsid w:val="00E626DE"/>
    <w:rsid w:val="00E65374"/>
    <w:rsid w:val="00E719CA"/>
    <w:rsid w:val="00E73DE0"/>
    <w:rsid w:val="00E855AD"/>
    <w:rsid w:val="00E87E61"/>
    <w:rsid w:val="00E904E7"/>
    <w:rsid w:val="00E909C6"/>
    <w:rsid w:val="00E93587"/>
    <w:rsid w:val="00E937F9"/>
    <w:rsid w:val="00E967DD"/>
    <w:rsid w:val="00EA21AA"/>
    <w:rsid w:val="00EA3EE8"/>
    <w:rsid w:val="00EA615F"/>
    <w:rsid w:val="00EB2984"/>
    <w:rsid w:val="00EB693F"/>
    <w:rsid w:val="00ED146A"/>
    <w:rsid w:val="00ED192E"/>
    <w:rsid w:val="00EE1B47"/>
    <w:rsid w:val="00EF0FA7"/>
    <w:rsid w:val="00EF305A"/>
    <w:rsid w:val="00EF65F7"/>
    <w:rsid w:val="00F02703"/>
    <w:rsid w:val="00F10486"/>
    <w:rsid w:val="00F15A1B"/>
    <w:rsid w:val="00F1723F"/>
    <w:rsid w:val="00F204F1"/>
    <w:rsid w:val="00F20559"/>
    <w:rsid w:val="00F2370D"/>
    <w:rsid w:val="00F27AD7"/>
    <w:rsid w:val="00F33D73"/>
    <w:rsid w:val="00F34A03"/>
    <w:rsid w:val="00F420B4"/>
    <w:rsid w:val="00F44367"/>
    <w:rsid w:val="00F50F8E"/>
    <w:rsid w:val="00F52102"/>
    <w:rsid w:val="00F64D22"/>
    <w:rsid w:val="00F64EA6"/>
    <w:rsid w:val="00F70BE3"/>
    <w:rsid w:val="00F75DB5"/>
    <w:rsid w:val="00F84AD7"/>
    <w:rsid w:val="00F86CC8"/>
    <w:rsid w:val="00F90645"/>
    <w:rsid w:val="00F94EED"/>
    <w:rsid w:val="00F979D5"/>
    <w:rsid w:val="00FA4BDA"/>
    <w:rsid w:val="00FA74BA"/>
    <w:rsid w:val="00FA759E"/>
    <w:rsid w:val="00FB1E96"/>
    <w:rsid w:val="00FB216E"/>
    <w:rsid w:val="00FB26B1"/>
    <w:rsid w:val="00FB3FE7"/>
    <w:rsid w:val="00FB5A02"/>
    <w:rsid w:val="00FD2878"/>
    <w:rsid w:val="00FD3B07"/>
    <w:rsid w:val="00FD50EB"/>
    <w:rsid w:val="00FE0261"/>
    <w:rsid w:val="00FE0FFD"/>
    <w:rsid w:val="00FE6E41"/>
    <w:rsid w:val="00FF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9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981"/>
    <w:rPr>
      <w:sz w:val="24"/>
      <w:szCs w:val="24"/>
    </w:rPr>
  </w:style>
  <w:style w:type="paragraph" w:styleId="Heading1">
    <w:name w:val="heading 1"/>
    <w:basedOn w:val="Normal"/>
    <w:next w:val="Normal"/>
    <w:qFormat/>
    <w:pPr>
      <w:keepNext/>
      <w:spacing w:before="240"/>
      <w:outlineLvl w:val="0"/>
    </w:pPr>
    <w:rPr>
      <w:rFonts w:ascii="Univers (W1)" w:hAnsi="Univers (W1)"/>
      <w:b/>
      <w:bCs/>
      <w:caps/>
      <w:u w:val="single"/>
    </w:rPr>
  </w:style>
  <w:style w:type="paragraph" w:styleId="Heading2">
    <w:name w:val="heading 2"/>
    <w:basedOn w:val="Normal"/>
    <w:next w:val="Normal"/>
    <w:qFormat/>
    <w:pPr>
      <w:keepNext/>
      <w:spacing w:before="240"/>
      <w:ind w:left="360"/>
      <w:outlineLvl w:val="1"/>
    </w:pPr>
    <w:rPr>
      <w:rFonts w:ascii="Univers (W1)" w:hAnsi="Univers (W1)"/>
      <w:b/>
      <w:bCs/>
    </w:rPr>
  </w:style>
  <w:style w:type="paragraph" w:styleId="Heading3">
    <w:name w:val="heading 3"/>
    <w:basedOn w:val="Normal"/>
    <w:next w:val="NormalIndent"/>
    <w:qFormat/>
    <w:pPr>
      <w:keepNext/>
      <w:ind w:left="360"/>
      <w:outlineLvl w:val="2"/>
    </w:pPr>
    <w:rPr>
      <w:b/>
      <w:bCs/>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bCs/>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pPr>
  </w:style>
  <w:style w:type="paragraph" w:customStyle="1" w:styleId="noindent">
    <w:name w:val="no indent"/>
    <w:basedOn w:val="Normal"/>
    <w:pPr>
      <w:tabs>
        <w:tab w:val="left" w:pos="6480"/>
      </w:tabs>
    </w:pPr>
  </w:style>
  <w:style w:type="paragraph" w:customStyle="1" w:styleId="Noindent0">
    <w:name w:val="No indent"/>
    <w:basedOn w:val="Normal"/>
    <w:rPr>
      <w:sz w:val="20"/>
    </w:rPr>
  </w:style>
  <w:style w:type="paragraph" w:styleId="NormalIndent">
    <w:name w:val="Normal Indent"/>
    <w:basedOn w:val="Normal"/>
    <w:pPr>
      <w:ind w:left="720"/>
    </w:pPr>
  </w:style>
  <w:style w:type="paragraph" w:styleId="ListParagraph">
    <w:name w:val="List Paragraph"/>
    <w:basedOn w:val="Normal"/>
    <w:uiPriority w:val="34"/>
    <w:qFormat/>
    <w:rsid w:val="003B3F91"/>
    <w:pPr>
      <w:ind w:left="720"/>
      <w:contextualSpacing/>
    </w:pPr>
  </w:style>
  <w:style w:type="paragraph" w:styleId="NormalWeb">
    <w:name w:val="Normal (Web)"/>
    <w:basedOn w:val="Normal"/>
    <w:uiPriority w:val="99"/>
    <w:unhideWhenUsed/>
    <w:rsid w:val="00CC7996"/>
    <w:pPr>
      <w:spacing w:before="100" w:beforeAutospacing="1" w:after="100" w:afterAutospacing="1"/>
    </w:pPr>
    <w:rPr>
      <w:rFonts w:eastAsiaTheme="minorEastAsia"/>
    </w:rPr>
  </w:style>
  <w:style w:type="character" w:styleId="CommentReference">
    <w:name w:val="annotation reference"/>
    <w:basedOn w:val="DefaultParagraphFont"/>
    <w:rsid w:val="00D3718B"/>
    <w:rPr>
      <w:sz w:val="18"/>
      <w:szCs w:val="18"/>
    </w:rPr>
  </w:style>
  <w:style w:type="paragraph" w:styleId="CommentText">
    <w:name w:val="annotation text"/>
    <w:basedOn w:val="Normal"/>
    <w:link w:val="CommentTextChar"/>
    <w:rsid w:val="00D3718B"/>
  </w:style>
  <w:style w:type="character" w:customStyle="1" w:styleId="CommentTextChar">
    <w:name w:val="Comment Text Char"/>
    <w:basedOn w:val="DefaultParagraphFont"/>
    <w:link w:val="CommentText"/>
    <w:rsid w:val="00D3718B"/>
    <w:rPr>
      <w:sz w:val="24"/>
      <w:szCs w:val="24"/>
    </w:rPr>
  </w:style>
  <w:style w:type="paragraph" w:styleId="CommentSubject">
    <w:name w:val="annotation subject"/>
    <w:basedOn w:val="CommentText"/>
    <w:next w:val="CommentText"/>
    <w:link w:val="CommentSubjectChar"/>
    <w:rsid w:val="00D3718B"/>
    <w:rPr>
      <w:b/>
      <w:bCs/>
      <w:sz w:val="20"/>
      <w:szCs w:val="20"/>
    </w:rPr>
  </w:style>
  <w:style w:type="character" w:customStyle="1" w:styleId="CommentSubjectChar">
    <w:name w:val="Comment Subject Char"/>
    <w:basedOn w:val="CommentTextChar"/>
    <w:link w:val="CommentSubject"/>
    <w:rsid w:val="00D3718B"/>
    <w:rPr>
      <w:b/>
      <w:bCs/>
      <w:sz w:val="24"/>
      <w:szCs w:val="24"/>
    </w:rPr>
  </w:style>
  <w:style w:type="paragraph" w:styleId="BalloonText">
    <w:name w:val="Balloon Text"/>
    <w:basedOn w:val="Normal"/>
    <w:link w:val="BalloonTextChar"/>
    <w:rsid w:val="00D3718B"/>
    <w:rPr>
      <w:rFonts w:ascii="Lucida Grande" w:hAnsi="Lucida Grande"/>
      <w:sz w:val="18"/>
      <w:szCs w:val="18"/>
    </w:rPr>
  </w:style>
  <w:style w:type="character" w:customStyle="1" w:styleId="BalloonTextChar">
    <w:name w:val="Balloon Text Char"/>
    <w:basedOn w:val="DefaultParagraphFont"/>
    <w:link w:val="BalloonText"/>
    <w:rsid w:val="00D3718B"/>
    <w:rPr>
      <w:rFonts w:ascii="Lucida Grande" w:hAnsi="Lucida Grande"/>
      <w:sz w:val="18"/>
      <w:szCs w:val="18"/>
    </w:rPr>
  </w:style>
  <w:style w:type="paragraph" w:styleId="Footer">
    <w:name w:val="footer"/>
    <w:basedOn w:val="Normal"/>
    <w:link w:val="FooterChar"/>
    <w:rsid w:val="00D32513"/>
    <w:pPr>
      <w:tabs>
        <w:tab w:val="center" w:pos="4680"/>
        <w:tab w:val="right" w:pos="9360"/>
      </w:tabs>
    </w:pPr>
  </w:style>
  <w:style w:type="character" w:customStyle="1" w:styleId="FooterChar">
    <w:name w:val="Footer Char"/>
    <w:basedOn w:val="DefaultParagraphFont"/>
    <w:link w:val="Footer"/>
    <w:rsid w:val="00D32513"/>
    <w:rPr>
      <w:sz w:val="24"/>
      <w:szCs w:val="24"/>
    </w:rPr>
  </w:style>
  <w:style w:type="character" w:styleId="PageNumber">
    <w:name w:val="page number"/>
    <w:basedOn w:val="DefaultParagraphFont"/>
    <w:rsid w:val="00D32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981"/>
    <w:rPr>
      <w:sz w:val="24"/>
      <w:szCs w:val="24"/>
    </w:rPr>
  </w:style>
  <w:style w:type="paragraph" w:styleId="Heading1">
    <w:name w:val="heading 1"/>
    <w:basedOn w:val="Normal"/>
    <w:next w:val="Normal"/>
    <w:qFormat/>
    <w:pPr>
      <w:keepNext/>
      <w:spacing w:before="240"/>
      <w:outlineLvl w:val="0"/>
    </w:pPr>
    <w:rPr>
      <w:rFonts w:ascii="Univers (W1)" w:hAnsi="Univers (W1)"/>
      <w:b/>
      <w:bCs/>
      <w:caps/>
      <w:u w:val="single"/>
    </w:rPr>
  </w:style>
  <w:style w:type="paragraph" w:styleId="Heading2">
    <w:name w:val="heading 2"/>
    <w:basedOn w:val="Normal"/>
    <w:next w:val="Normal"/>
    <w:qFormat/>
    <w:pPr>
      <w:keepNext/>
      <w:spacing w:before="240"/>
      <w:ind w:left="360"/>
      <w:outlineLvl w:val="1"/>
    </w:pPr>
    <w:rPr>
      <w:rFonts w:ascii="Univers (W1)" w:hAnsi="Univers (W1)"/>
      <w:b/>
      <w:bCs/>
    </w:rPr>
  </w:style>
  <w:style w:type="paragraph" w:styleId="Heading3">
    <w:name w:val="heading 3"/>
    <w:basedOn w:val="Normal"/>
    <w:next w:val="NormalIndent"/>
    <w:qFormat/>
    <w:pPr>
      <w:keepNext/>
      <w:ind w:left="360"/>
      <w:outlineLvl w:val="2"/>
    </w:pPr>
    <w:rPr>
      <w:b/>
      <w:bCs/>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bCs/>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pPr>
  </w:style>
  <w:style w:type="paragraph" w:customStyle="1" w:styleId="noindent">
    <w:name w:val="no indent"/>
    <w:basedOn w:val="Normal"/>
    <w:pPr>
      <w:tabs>
        <w:tab w:val="left" w:pos="6480"/>
      </w:tabs>
    </w:pPr>
  </w:style>
  <w:style w:type="paragraph" w:customStyle="1" w:styleId="Noindent0">
    <w:name w:val="No indent"/>
    <w:basedOn w:val="Normal"/>
    <w:rPr>
      <w:sz w:val="20"/>
    </w:rPr>
  </w:style>
  <w:style w:type="paragraph" w:styleId="NormalIndent">
    <w:name w:val="Normal Indent"/>
    <w:basedOn w:val="Normal"/>
    <w:pPr>
      <w:ind w:left="720"/>
    </w:pPr>
  </w:style>
  <w:style w:type="paragraph" w:styleId="ListParagraph">
    <w:name w:val="List Paragraph"/>
    <w:basedOn w:val="Normal"/>
    <w:uiPriority w:val="34"/>
    <w:qFormat/>
    <w:rsid w:val="003B3F91"/>
    <w:pPr>
      <w:ind w:left="720"/>
      <w:contextualSpacing/>
    </w:pPr>
  </w:style>
  <w:style w:type="paragraph" w:styleId="NormalWeb">
    <w:name w:val="Normal (Web)"/>
    <w:basedOn w:val="Normal"/>
    <w:uiPriority w:val="99"/>
    <w:unhideWhenUsed/>
    <w:rsid w:val="00CC7996"/>
    <w:pPr>
      <w:spacing w:before="100" w:beforeAutospacing="1" w:after="100" w:afterAutospacing="1"/>
    </w:pPr>
    <w:rPr>
      <w:rFonts w:eastAsiaTheme="minorEastAsia"/>
    </w:rPr>
  </w:style>
  <w:style w:type="character" w:styleId="CommentReference">
    <w:name w:val="annotation reference"/>
    <w:basedOn w:val="DefaultParagraphFont"/>
    <w:rsid w:val="00D3718B"/>
    <w:rPr>
      <w:sz w:val="18"/>
      <w:szCs w:val="18"/>
    </w:rPr>
  </w:style>
  <w:style w:type="paragraph" w:styleId="CommentText">
    <w:name w:val="annotation text"/>
    <w:basedOn w:val="Normal"/>
    <w:link w:val="CommentTextChar"/>
    <w:rsid w:val="00D3718B"/>
  </w:style>
  <w:style w:type="character" w:customStyle="1" w:styleId="CommentTextChar">
    <w:name w:val="Comment Text Char"/>
    <w:basedOn w:val="DefaultParagraphFont"/>
    <w:link w:val="CommentText"/>
    <w:rsid w:val="00D3718B"/>
    <w:rPr>
      <w:sz w:val="24"/>
      <w:szCs w:val="24"/>
    </w:rPr>
  </w:style>
  <w:style w:type="paragraph" w:styleId="CommentSubject">
    <w:name w:val="annotation subject"/>
    <w:basedOn w:val="CommentText"/>
    <w:next w:val="CommentText"/>
    <w:link w:val="CommentSubjectChar"/>
    <w:rsid w:val="00D3718B"/>
    <w:rPr>
      <w:b/>
      <w:bCs/>
      <w:sz w:val="20"/>
      <w:szCs w:val="20"/>
    </w:rPr>
  </w:style>
  <w:style w:type="character" w:customStyle="1" w:styleId="CommentSubjectChar">
    <w:name w:val="Comment Subject Char"/>
    <w:basedOn w:val="CommentTextChar"/>
    <w:link w:val="CommentSubject"/>
    <w:rsid w:val="00D3718B"/>
    <w:rPr>
      <w:b/>
      <w:bCs/>
      <w:sz w:val="24"/>
      <w:szCs w:val="24"/>
    </w:rPr>
  </w:style>
  <w:style w:type="paragraph" w:styleId="BalloonText">
    <w:name w:val="Balloon Text"/>
    <w:basedOn w:val="Normal"/>
    <w:link w:val="BalloonTextChar"/>
    <w:rsid w:val="00D3718B"/>
    <w:rPr>
      <w:rFonts w:ascii="Lucida Grande" w:hAnsi="Lucida Grande"/>
      <w:sz w:val="18"/>
      <w:szCs w:val="18"/>
    </w:rPr>
  </w:style>
  <w:style w:type="character" w:customStyle="1" w:styleId="BalloonTextChar">
    <w:name w:val="Balloon Text Char"/>
    <w:basedOn w:val="DefaultParagraphFont"/>
    <w:link w:val="BalloonText"/>
    <w:rsid w:val="00D3718B"/>
    <w:rPr>
      <w:rFonts w:ascii="Lucida Grande" w:hAnsi="Lucida Grande"/>
      <w:sz w:val="18"/>
      <w:szCs w:val="18"/>
    </w:rPr>
  </w:style>
  <w:style w:type="paragraph" w:styleId="Footer">
    <w:name w:val="footer"/>
    <w:basedOn w:val="Normal"/>
    <w:link w:val="FooterChar"/>
    <w:rsid w:val="00D32513"/>
    <w:pPr>
      <w:tabs>
        <w:tab w:val="center" w:pos="4680"/>
        <w:tab w:val="right" w:pos="9360"/>
      </w:tabs>
    </w:pPr>
  </w:style>
  <w:style w:type="character" w:customStyle="1" w:styleId="FooterChar">
    <w:name w:val="Footer Char"/>
    <w:basedOn w:val="DefaultParagraphFont"/>
    <w:link w:val="Footer"/>
    <w:rsid w:val="00D32513"/>
    <w:rPr>
      <w:sz w:val="24"/>
      <w:szCs w:val="24"/>
    </w:rPr>
  </w:style>
  <w:style w:type="character" w:styleId="PageNumber">
    <w:name w:val="page number"/>
    <w:basedOn w:val="DefaultParagraphFont"/>
    <w:rsid w:val="00D3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Benjamin</dc:creator>
  <cp:lastModifiedBy>Mark Benjamin</cp:lastModifiedBy>
  <cp:revision>12</cp:revision>
  <cp:lastPrinted>2012-05-22T16:13:00Z</cp:lastPrinted>
  <dcterms:created xsi:type="dcterms:W3CDTF">2012-05-18T22:59:00Z</dcterms:created>
  <dcterms:modified xsi:type="dcterms:W3CDTF">2012-05-22T21:54:00Z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