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A0" w:rsidRDefault="005A15E5" w:rsidP="005A15E5">
      <w:pPr>
        <w:spacing w:after="120"/>
        <w:ind w:firstLine="0"/>
        <w:rPr>
          <w:b/>
        </w:rPr>
      </w:pPr>
      <w:r>
        <w:rPr>
          <w:b/>
        </w:rPr>
        <w:t xml:space="preserve">CEE 345 Part 2, </w:t>
      </w:r>
      <w:r w:rsidR="00937864">
        <w:rPr>
          <w:b/>
        </w:rPr>
        <w:t xml:space="preserve">Sp 2012, </w:t>
      </w:r>
      <w:r>
        <w:rPr>
          <w:b/>
        </w:rPr>
        <w:t>Assignment #1</w:t>
      </w:r>
      <w:r w:rsidR="00CA5179">
        <w:rPr>
          <w:b/>
        </w:rPr>
        <w:t xml:space="preserve"> Solutions</w:t>
      </w:r>
    </w:p>
    <w:p w:rsidR="005A15E5" w:rsidRDefault="005A15E5" w:rsidP="005A15E5">
      <w:pPr>
        <w:ind w:firstLine="0"/>
        <w:rPr>
          <w:b/>
        </w:rPr>
      </w:pPr>
      <w:r>
        <w:rPr>
          <w:b/>
        </w:rPr>
        <w:t xml:space="preserve">Due </w:t>
      </w:r>
      <w:r w:rsidR="009C52AB">
        <w:rPr>
          <w:b/>
        </w:rPr>
        <w:t>5/9, 11:30am</w:t>
      </w:r>
    </w:p>
    <w:p w:rsidR="00D65FCF" w:rsidRDefault="00E673E4" w:rsidP="00D65FCF">
      <w:pPr>
        <w:pStyle w:val="ListParagraph"/>
        <w:numPr>
          <w:ilvl w:val="0"/>
          <w:numId w:val="1"/>
        </w:numPr>
        <w:ind w:left="714" w:hanging="357"/>
        <w:contextualSpacing w:val="0"/>
      </w:pPr>
      <w:r>
        <w:t xml:space="preserve">From the Moody diagram, the friction factor for fully turbulent flow in a pipe with relative roughness of 0.0008 is </w:t>
      </w:r>
      <w:r w:rsidRPr="00CA5179">
        <w:rPr>
          <w:i/>
        </w:rPr>
        <w:t>f</w:t>
      </w:r>
      <w:r w:rsidRPr="00CA5179">
        <w:rPr>
          <w:vertAlign w:val="superscript"/>
        </w:rPr>
        <w:t> </w:t>
      </w:r>
      <w:r>
        <w:t>=</w:t>
      </w:r>
      <w:r w:rsidRPr="00CA5179">
        <w:rPr>
          <w:vertAlign w:val="superscript"/>
        </w:rPr>
        <w:t> </w:t>
      </w:r>
      <w:r>
        <w:t>0.019. The water therefore loses an amount of energy per unit weight equal to 1.9% of its velocity head whenever it travels a distance equal to one pipe diameter (2.4 m). Correspondingly, the energy loss equals 10 times the velocity head over a distance of:</w:t>
      </w:r>
    </w:p>
    <w:p w:rsidR="00CA5179" w:rsidRDefault="00CA5179" w:rsidP="00CA5179">
      <w:pPr>
        <w:tabs>
          <w:tab w:val="left" w:pos="1440"/>
        </w:tabs>
        <w:ind w:left="360" w:firstLine="0"/>
      </w:pPr>
      <w:r>
        <w:tab/>
      </w:r>
      <w:r w:rsidRPr="00B759B5">
        <w:rPr>
          <w:position w:val="-66"/>
        </w:rPr>
        <w:object w:dxaOrig="71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69.75pt" o:ole="">
            <v:imagedata r:id="rId8" o:title=""/>
          </v:shape>
          <o:OLEObject Type="Embed" ProgID="Equation.DSMT4" ShapeID="_x0000_i1025" DrawAspect="Content" ObjectID="_1397655579" r:id="rId9"/>
        </w:object>
      </w:r>
    </w:p>
    <w:p w:rsidR="005A15E5" w:rsidRPr="00FD41FF" w:rsidRDefault="00CA5179" w:rsidP="000F116A">
      <w:pPr>
        <w:pStyle w:val="ListParagraph"/>
        <w:numPr>
          <w:ilvl w:val="0"/>
          <w:numId w:val="1"/>
        </w:numPr>
        <w:ind w:left="714" w:hanging="357"/>
        <w:contextualSpacing w:val="0"/>
      </w:pPr>
      <w:r w:rsidRPr="00CA5179">
        <w:rPr>
          <w:vanish/>
        </w:rPr>
        <w:t>(</w:t>
      </w:r>
      <w:r w:rsidR="005A15E5" w:rsidRPr="00CA5179">
        <w:rPr>
          <w:vanish/>
        </w:rPr>
        <w:t xml:space="preserve">Munson </w:t>
      </w:r>
      <w:r w:rsidR="000F116A" w:rsidRPr="00CA5179">
        <w:rPr>
          <w:vanish/>
        </w:rPr>
        <w:t>8.</w:t>
      </w:r>
      <w:r w:rsidR="00AE79EB" w:rsidRPr="00CA5179">
        <w:rPr>
          <w:vanish/>
        </w:rPr>
        <w:t>46</w:t>
      </w:r>
      <w:r w:rsidRPr="00CA5179">
        <w:rPr>
          <w:vanish/>
        </w:rPr>
        <w:t xml:space="preserve">) </w:t>
      </w:r>
      <w:r>
        <w:t xml:space="preserve">Water will flow out of the pipe if the pressure is greater than atmospheric, and air will enter if the pressure is less than atmospheric. </w:t>
      </w:r>
      <w:r w:rsidR="00FD41FF">
        <w:t>We know that the pressure is atmospheric at the outlet, and continuity requires that the velocity be the same at all locations in the pipe, so applying the energy equation between the location of the hole in the pipe (4 m vertically above the outlet, point 1) and the outlet (point 2), we find:</w:t>
      </w:r>
    </w:p>
    <w:p w:rsidR="00FD41FF" w:rsidRPr="00FD41FF" w:rsidRDefault="00FD41FF" w:rsidP="00FD41FF">
      <w:pPr>
        <w:tabs>
          <w:tab w:val="left" w:pos="1440"/>
        </w:tabs>
        <w:ind w:left="360" w:firstLine="0"/>
      </w:pPr>
      <w:r w:rsidRPr="00FD41FF">
        <w:tab/>
      </w:r>
      <w:r w:rsidRPr="00FD41FF">
        <w:rPr>
          <w:position w:val="-28"/>
        </w:rPr>
        <w:object w:dxaOrig="3120" w:dyaOrig="700">
          <v:shape id="_x0000_i1026" type="#_x0000_t75" style="width:156pt;height:35.25pt" o:ole="">
            <v:imagedata r:id="rId10" o:title=""/>
          </v:shape>
          <o:OLEObject Type="Embed" ProgID="Equation.DSMT4" ShapeID="_x0000_i1026" DrawAspect="Content" ObjectID="_1397655580" r:id="rId11"/>
        </w:object>
      </w:r>
    </w:p>
    <w:p w:rsidR="00FD41FF" w:rsidRPr="00FD41FF" w:rsidRDefault="00FD41FF" w:rsidP="00FD41FF">
      <w:pPr>
        <w:tabs>
          <w:tab w:val="left" w:pos="1440"/>
        </w:tabs>
        <w:ind w:left="360" w:firstLine="0"/>
      </w:pPr>
      <w:r w:rsidRPr="00FD41FF">
        <w:tab/>
      </w:r>
      <w:r w:rsidRPr="00FD41FF">
        <w:rPr>
          <w:position w:val="-28"/>
        </w:rPr>
        <w:object w:dxaOrig="1680" w:dyaOrig="660">
          <v:shape id="_x0000_i1027" type="#_x0000_t75" style="width:84pt;height:33pt" o:ole="">
            <v:imagedata r:id="rId12" o:title=""/>
          </v:shape>
          <o:OLEObject Type="Embed" ProgID="Equation.DSMT4" ShapeID="_x0000_i1027" DrawAspect="Content" ObjectID="_1397655581" r:id="rId13"/>
        </w:object>
      </w:r>
    </w:p>
    <w:p w:rsidR="00FD41FF" w:rsidRPr="00FD41FF" w:rsidRDefault="00FD41FF" w:rsidP="00FD41FF">
      <w:pPr>
        <w:tabs>
          <w:tab w:val="left" w:pos="1440"/>
        </w:tabs>
        <w:ind w:left="360" w:firstLine="0"/>
      </w:pPr>
      <w:r w:rsidRPr="00FD41FF">
        <w:tab/>
      </w:r>
      <w:r w:rsidRPr="00FD41FF">
        <w:rPr>
          <w:position w:val="-14"/>
        </w:rPr>
        <w:object w:dxaOrig="1660" w:dyaOrig="400">
          <v:shape id="_x0000_i1028" type="#_x0000_t75" style="width:83.25pt;height:20.25pt" o:ole="">
            <v:imagedata r:id="rId14" o:title=""/>
          </v:shape>
          <o:OLEObject Type="Embed" ProgID="Equation.DSMT4" ShapeID="_x0000_i1028" DrawAspect="Content" ObjectID="_1397655582" r:id="rId15"/>
        </w:object>
      </w:r>
    </w:p>
    <w:p w:rsidR="00FD41FF" w:rsidRDefault="00FD41FF" w:rsidP="00FD41FF">
      <w:pPr>
        <w:ind w:left="720" w:firstLine="0"/>
      </w:pPr>
      <w:r w:rsidRPr="00FD41FF">
        <w:t xml:space="preserve">Thus, the </w:t>
      </w:r>
      <w:r>
        <w:t xml:space="preserve">pressure will be positive, and water will flow out of the pipe, if </w:t>
      </w:r>
      <w:r>
        <w:rPr>
          <w:i/>
        </w:rPr>
        <w:t>h</w:t>
      </w:r>
      <w:r>
        <w:rPr>
          <w:i/>
          <w:vertAlign w:val="subscript"/>
        </w:rPr>
        <w:t>L</w:t>
      </w:r>
      <w:r>
        <w:rPr>
          <w:vertAlign w:val="superscript"/>
        </w:rPr>
        <w:t> </w:t>
      </w:r>
      <w:r>
        <w:t>&gt;</w:t>
      </w:r>
      <w:r>
        <w:rPr>
          <w:vertAlign w:val="superscript"/>
        </w:rPr>
        <w:t> </w:t>
      </w:r>
      <w:r>
        <w:t>4 ft. The headloss can be computed from the Darcy-Weisbach equation in conjunction with the given pipe and flow information</w:t>
      </w:r>
      <w:r w:rsidR="00333991">
        <w:t>. We first find the Reynolds number and the relative roughness, in order to determine the friction factor</w:t>
      </w:r>
      <w:r>
        <w:t>:</w:t>
      </w:r>
    </w:p>
    <w:p w:rsidR="00333991" w:rsidRDefault="00333991" w:rsidP="00FD41FF">
      <w:pPr>
        <w:tabs>
          <w:tab w:val="left" w:pos="1440"/>
        </w:tabs>
        <w:ind w:left="360" w:firstLine="0"/>
      </w:pPr>
      <w:r>
        <w:tab/>
      </w:r>
      <w:r w:rsidRPr="00333991">
        <w:rPr>
          <w:position w:val="-56"/>
        </w:rPr>
        <w:object w:dxaOrig="3760" w:dyaOrig="1280">
          <v:shape id="_x0000_i1029" type="#_x0000_t75" style="width:188.25pt;height:63.75pt" o:ole="">
            <v:imagedata r:id="rId16" o:title=""/>
          </v:shape>
          <o:OLEObject Type="Embed" ProgID="Equation.DSMT4" ShapeID="_x0000_i1029" DrawAspect="Content" ObjectID="_1397655583" r:id="rId17"/>
        </w:object>
      </w:r>
    </w:p>
    <w:p w:rsidR="00333991" w:rsidRDefault="00333991" w:rsidP="00FD41FF">
      <w:pPr>
        <w:tabs>
          <w:tab w:val="left" w:pos="1440"/>
        </w:tabs>
        <w:ind w:left="360" w:firstLine="0"/>
      </w:pPr>
      <w:r>
        <w:tab/>
      </w:r>
      <w:r w:rsidRPr="00333991">
        <w:rPr>
          <w:position w:val="-24"/>
        </w:rPr>
        <w:object w:dxaOrig="2200" w:dyaOrig="620">
          <v:shape id="_x0000_i1030" type="#_x0000_t75" style="width:110.25pt;height:30.75pt" o:ole="">
            <v:imagedata r:id="rId18" o:title=""/>
          </v:shape>
          <o:OLEObject Type="Embed" ProgID="Equation.DSMT4" ShapeID="_x0000_i1030" DrawAspect="Content" ObjectID="_1397655584" r:id="rId19"/>
        </w:object>
      </w:r>
    </w:p>
    <w:p w:rsidR="00333991" w:rsidRDefault="00333991" w:rsidP="00333991">
      <w:pPr>
        <w:ind w:left="720" w:firstLine="0"/>
      </w:pPr>
      <w:r>
        <w:t xml:space="preserve">From the Moody diagram, the friction factor corresponding to these values is </w:t>
      </w:r>
      <w:r w:rsidR="00F523A2">
        <w:t>0.044. Finally, substituting values into the Darcy-Weisbach equation, we find:</w:t>
      </w:r>
    </w:p>
    <w:p w:rsidR="00FD41FF" w:rsidRPr="00FD41FF" w:rsidRDefault="00FD41FF" w:rsidP="00FD41FF">
      <w:pPr>
        <w:tabs>
          <w:tab w:val="left" w:pos="1440"/>
        </w:tabs>
        <w:ind w:left="360" w:firstLine="0"/>
      </w:pPr>
      <w:r w:rsidRPr="00FD41FF">
        <w:lastRenderedPageBreak/>
        <w:tab/>
      </w:r>
      <w:r w:rsidR="00F523A2" w:rsidRPr="00F523A2">
        <w:rPr>
          <w:position w:val="-38"/>
        </w:rPr>
        <w:object w:dxaOrig="5760" w:dyaOrig="880">
          <v:shape id="_x0000_i1031" type="#_x0000_t75" style="width:4in;height:44.25pt" o:ole="">
            <v:imagedata r:id="rId20" o:title=""/>
          </v:shape>
          <o:OLEObject Type="Embed" ProgID="Equation.DSMT4" ShapeID="_x0000_i1031" DrawAspect="Content" ObjectID="_1397655585" r:id="rId21"/>
        </w:object>
      </w:r>
    </w:p>
    <w:p w:rsidR="00ED1F86" w:rsidRDefault="00ED1F86" w:rsidP="00FD41FF">
      <w:pPr>
        <w:ind w:left="720" w:firstLine="0"/>
      </w:pPr>
      <w:r>
        <w:t>Because the headloss is &gt;4 m, the upstream pressure is greater than atmospheric, and water exits the pipe.</w:t>
      </w:r>
    </w:p>
    <w:p w:rsidR="00FD41FF" w:rsidRDefault="00F523A2" w:rsidP="00FD41FF">
      <w:pPr>
        <w:ind w:left="720" w:firstLine="0"/>
      </w:pPr>
      <w:r>
        <w:t>If the velocity is reduced by an order of magnitude to 0.5 m/s, the Reynolds number is lower by a factor of 10 (to 5000), and the friction factor is 0.052. In this case, the headloss is:</w:t>
      </w:r>
    </w:p>
    <w:p w:rsidR="00F523A2" w:rsidRPr="00FD41FF" w:rsidRDefault="00F523A2" w:rsidP="00F523A2">
      <w:pPr>
        <w:tabs>
          <w:tab w:val="left" w:pos="1440"/>
        </w:tabs>
        <w:ind w:left="360" w:firstLine="0"/>
      </w:pPr>
      <w:r w:rsidRPr="00FD41FF">
        <w:tab/>
      </w:r>
      <w:r w:rsidR="00ED1F86" w:rsidRPr="00F523A2">
        <w:rPr>
          <w:position w:val="-38"/>
        </w:rPr>
        <w:object w:dxaOrig="5760" w:dyaOrig="880">
          <v:shape id="_x0000_i1032" type="#_x0000_t75" style="width:4in;height:44.25pt" o:ole="">
            <v:imagedata r:id="rId22" o:title=""/>
          </v:shape>
          <o:OLEObject Type="Embed" ProgID="Equation.DSMT4" ShapeID="_x0000_i1032" DrawAspect="Content" ObjectID="_1397655586" r:id="rId23"/>
        </w:object>
      </w:r>
    </w:p>
    <w:p w:rsidR="00FD41FF" w:rsidRPr="00FD41FF" w:rsidRDefault="00ED1F86" w:rsidP="00FD41FF">
      <w:pPr>
        <w:ind w:left="720" w:firstLine="0"/>
      </w:pPr>
      <w:r>
        <w:t>The headloss is now less than 4 m and upstream pressure is therefore less than atmospheric, so air will enter the pipe.</w:t>
      </w:r>
    </w:p>
    <w:p w:rsidR="000F116A" w:rsidRDefault="00AE79EB" w:rsidP="000F116A">
      <w:pPr>
        <w:pStyle w:val="ListParagraph"/>
        <w:numPr>
          <w:ilvl w:val="0"/>
          <w:numId w:val="1"/>
        </w:numPr>
        <w:ind w:left="714" w:hanging="357"/>
        <w:contextualSpacing w:val="0"/>
      </w:pPr>
      <w:r w:rsidRPr="00747D4F">
        <w:rPr>
          <w:vanish/>
        </w:rPr>
        <w:t>Munson 8.53</w:t>
      </w:r>
      <w:r w:rsidR="000F116A" w:rsidRPr="00747D4F">
        <w:rPr>
          <w:vanish/>
        </w:rPr>
        <w:t>.</w:t>
      </w:r>
      <w:r w:rsidR="00263F21" w:rsidRPr="00747D4F">
        <w:rPr>
          <w:vanish/>
        </w:rPr>
        <w:t xml:space="preserve"> </w:t>
      </w:r>
      <w:r w:rsidR="00D1444C">
        <w:t xml:space="preserve">Define </w:t>
      </w:r>
      <w:r w:rsidR="00263F21">
        <w:t xml:space="preserve">the top of the reservoir </w:t>
      </w:r>
      <w:r w:rsidR="00D1444C">
        <w:t>as point A,</w:t>
      </w:r>
      <w:r w:rsidR="00263F21">
        <w:t xml:space="preserve"> </w:t>
      </w:r>
      <w:r w:rsidR="00D1444C">
        <w:t xml:space="preserve">the pipe bend at point B, </w:t>
      </w:r>
      <w:r w:rsidR="00263F21">
        <w:t xml:space="preserve">and the outlet of the pipe </w:t>
      </w:r>
      <w:r w:rsidR="00D1444C">
        <w:t xml:space="preserve">as point C. Noting that </w:t>
      </w:r>
      <w:r w:rsidR="00D1444C">
        <w:rPr>
          <w:i/>
        </w:rPr>
        <w:t>z</w:t>
      </w:r>
      <w:r w:rsidR="00D1444C">
        <w:rPr>
          <w:vertAlign w:val="subscript"/>
        </w:rPr>
        <w:t>B</w:t>
      </w:r>
      <w:r w:rsidR="00D1444C">
        <w:rPr>
          <w:vertAlign w:val="superscript"/>
        </w:rPr>
        <w:t> </w:t>
      </w:r>
      <w:r w:rsidR="00D1444C">
        <w:rPr>
          <w:rFonts w:ascii="Symbol" w:hAnsi="Symbol"/>
        </w:rPr>
        <w:t></w:t>
      </w:r>
      <w:r w:rsidR="00D1444C">
        <w:rPr>
          <w:vertAlign w:val="superscript"/>
        </w:rPr>
        <w:t> </w:t>
      </w:r>
      <w:r w:rsidR="00D1444C">
        <w:rPr>
          <w:i/>
        </w:rPr>
        <w:t>z</w:t>
      </w:r>
      <w:r w:rsidR="00D1444C">
        <w:rPr>
          <w:vertAlign w:val="subscript"/>
        </w:rPr>
        <w:t>A</w:t>
      </w:r>
      <w:r w:rsidR="00D1444C">
        <w:t xml:space="preserve"> is 4</w:t>
      </w:r>
      <w:r w:rsidR="00D1444C">
        <w:rPr>
          <w:vertAlign w:val="superscript"/>
        </w:rPr>
        <w:t> </w:t>
      </w:r>
      <w:r w:rsidR="00D1444C">
        <w:t>m, the energy equation between points A and B is</w:t>
      </w:r>
      <w:r w:rsidR="00263F21">
        <w:t>:</w:t>
      </w:r>
    </w:p>
    <w:p w:rsidR="00D1444C" w:rsidRPr="00FD41FF" w:rsidRDefault="00D1444C" w:rsidP="00D1444C">
      <w:pPr>
        <w:tabs>
          <w:tab w:val="left" w:pos="1440"/>
        </w:tabs>
        <w:ind w:left="360" w:firstLine="0"/>
      </w:pPr>
      <w:r w:rsidRPr="00FD41FF">
        <w:tab/>
      </w:r>
      <w:r w:rsidRPr="00AB319D">
        <w:rPr>
          <w:position w:val="-34"/>
        </w:rPr>
        <w:object w:dxaOrig="3760" w:dyaOrig="800">
          <v:shape id="_x0000_i1033" type="#_x0000_t75" style="width:188.25pt;height:40.5pt" o:ole="">
            <v:imagedata r:id="rId24" o:title=""/>
          </v:shape>
          <o:OLEObject Type="Embed" ProgID="Equation.DSMT4" ShapeID="_x0000_i1033" DrawAspect="Content" ObjectID="_1397655587" r:id="rId25"/>
        </w:object>
      </w:r>
    </w:p>
    <w:p w:rsidR="00D1444C" w:rsidRPr="00644700" w:rsidRDefault="00D1444C" w:rsidP="00D1444C">
      <w:pPr>
        <w:tabs>
          <w:tab w:val="left" w:pos="1440"/>
          <w:tab w:val="left" w:pos="6480"/>
        </w:tabs>
        <w:ind w:left="360" w:firstLine="0"/>
      </w:pPr>
      <w:r w:rsidRPr="00FD41FF">
        <w:tab/>
      </w:r>
      <w:r w:rsidRPr="00644700">
        <w:rPr>
          <w:position w:val="-28"/>
        </w:rPr>
        <w:object w:dxaOrig="2299" w:dyaOrig="700">
          <v:shape id="_x0000_i1034" type="#_x0000_t75" style="width:114.75pt;height:35.25pt" o:ole="">
            <v:imagedata r:id="rId26" o:title=""/>
          </v:shape>
          <o:OLEObject Type="Embed" ProgID="Equation.DSMT4" ShapeID="_x0000_i1034" DrawAspect="Content" ObjectID="_1397655588" r:id="rId27"/>
        </w:object>
      </w:r>
    </w:p>
    <w:p w:rsidR="00D1444C" w:rsidRPr="00FD41FF" w:rsidRDefault="00D1444C" w:rsidP="00D1444C">
      <w:pPr>
        <w:ind w:left="720" w:firstLine="0"/>
      </w:pPr>
      <w:r>
        <w:t xml:space="preserve">Writing </w:t>
      </w:r>
      <w:r>
        <w:rPr>
          <w:i/>
        </w:rPr>
        <w:t>h</w:t>
      </w:r>
      <w:r>
        <w:rPr>
          <w:i/>
          <w:vertAlign w:val="subscript"/>
        </w:rPr>
        <w:t>L</w:t>
      </w:r>
      <w:r>
        <w:rPr>
          <w:vertAlign w:val="subscript"/>
        </w:rPr>
        <w:t>,A</w:t>
      </w:r>
      <w:r>
        <w:rPr>
          <w:vertAlign w:val="subscript"/>
        </w:rPr>
        <w:noBreakHyphen/>
        <w:t>B</w:t>
      </w:r>
      <w:r>
        <w:t xml:space="preserve"> in terms of the Darcy-Weisbach equation, we obtain:</w:t>
      </w:r>
    </w:p>
    <w:p w:rsidR="00D1444C" w:rsidRDefault="00D1444C" w:rsidP="00D1444C">
      <w:pPr>
        <w:tabs>
          <w:tab w:val="left" w:pos="1440"/>
          <w:tab w:val="left" w:pos="6480"/>
        </w:tabs>
        <w:ind w:left="360" w:firstLine="0"/>
      </w:pPr>
      <w:r>
        <w:tab/>
      </w:r>
      <w:r w:rsidR="00E44B36" w:rsidRPr="00D1444C">
        <w:rPr>
          <w:position w:val="-28"/>
        </w:rPr>
        <w:object w:dxaOrig="2700" w:dyaOrig="700">
          <v:shape id="_x0000_i1035" type="#_x0000_t75" style="width:135pt;height:35.25pt" o:ole="">
            <v:imagedata r:id="rId28" o:title=""/>
          </v:shape>
          <o:OLEObject Type="Embed" ProgID="Equation.DSMT4" ShapeID="_x0000_i1035" DrawAspect="Content" ObjectID="_1397655589" r:id="rId29"/>
        </w:object>
      </w:r>
    </w:p>
    <w:p w:rsidR="00D1444C" w:rsidRDefault="00D1444C" w:rsidP="00D1444C">
      <w:pPr>
        <w:tabs>
          <w:tab w:val="left" w:pos="1440"/>
          <w:tab w:val="left" w:pos="6480"/>
        </w:tabs>
        <w:ind w:left="360" w:firstLine="0"/>
      </w:pPr>
      <w:r>
        <w:tab/>
      </w:r>
      <w:r w:rsidR="00E44B36" w:rsidRPr="00D1444C">
        <w:rPr>
          <w:position w:val="-28"/>
        </w:rPr>
        <w:object w:dxaOrig="2900" w:dyaOrig="700">
          <v:shape id="_x0000_i1036" type="#_x0000_t75" style="width:144.75pt;height:35.25pt" o:ole="">
            <v:imagedata r:id="rId30" o:title=""/>
          </v:shape>
          <o:OLEObject Type="Embed" ProgID="Equation.DSMT4" ShapeID="_x0000_i1036" DrawAspect="Content" ObjectID="_1397655590" r:id="rId31"/>
        </w:object>
      </w:r>
    </w:p>
    <w:p w:rsidR="00D1444C" w:rsidRDefault="00D1444C" w:rsidP="00D1444C">
      <w:pPr>
        <w:ind w:left="720" w:firstLine="0"/>
      </w:pPr>
      <w:r>
        <w:t>When cavitation is incipient at the pipe bend, the pressure at that location is the vapor pressure of water which, at 30</w:t>
      </w:r>
      <w:r>
        <w:rPr>
          <w:vertAlign w:val="superscript"/>
        </w:rPr>
        <w:t>o</w:t>
      </w:r>
      <w:r>
        <w:t>C, is 4.24 kPa. This is an absolute pressure; since atmospheric pressure is 100 kPa, the vapor pressure expressed as a gauge pressure is (4.24</w:t>
      </w:r>
      <w:r>
        <w:rPr>
          <w:vertAlign w:val="superscript"/>
        </w:rPr>
        <w:t> </w:t>
      </w:r>
      <w:r>
        <w:rPr>
          <w:rFonts w:ascii="Symbol" w:hAnsi="Symbol"/>
        </w:rPr>
        <w:t></w:t>
      </w:r>
      <w:r>
        <w:rPr>
          <w:vertAlign w:val="superscript"/>
        </w:rPr>
        <w:t> </w:t>
      </w:r>
      <w:r>
        <w:t xml:space="preserve">100), or </w:t>
      </w:r>
      <w:r>
        <w:rPr>
          <w:rFonts w:ascii="Symbol" w:hAnsi="Symbol"/>
        </w:rPr>
        <w:t></w:t>
      </w:r>
      <w:r>
        <w:t xml:space="preserve">95.76 kPa. We also are given the values of </w:t>
      </w:r>
      <w:r>
        <w:rPr>
          <w:i/>
        </w:rPr>
        <w:t>f</w:t>
      </w:r>
      <w:r>
        <w:t xml:space="preserve">, </w:t>
      </w:r>
      <w:r>
        <w:rPr>
          <w:i/>
        </w:rPr>
        <w:t>l</w:t>
      </w:r>
      <w:r>
        <w:rPr>
          <w:vertAlign w:val="subscript"/>
        </w:rPr>
        <w:t>A</w:t>
      </w:r>
      <w:r>
        <w:rPr>
          <w:vertAlign w:val="subscript"/>
        </w:rPr>
        <w:noBreakHyphen/>
        <w:t>B</w:t>
      </w:r>
      <w:r>
        <w:t xml:space="preserve">, and </w:t>
      </w:r>
      <w:r>
        <w:rPr>
          <w:i/>
        </w:rPr>
        <w:t>D</w:t>
      </w:r>
      <w:r>
        <w:t xml:space="preserve">, and we know the values of </w:t>
      </w:r>
      <w:r>
        <w:rPr>
          <w:rFonts w:ascii="Symbol" w:hAnsi="Symbol"/>
          <w:i/>
        </w:rPr>
        <w:t></w:t>
      </w:r>
      <w:r>
        <w:t xml:space="preserve"> and </w:t>
      </w:r>
      <w:r>
        <w:rPr>
          <w:i/>
        </w:rPr>
        <w:t>g</w:t>
      </w:r>
      <w:r>
        <w:t xml:space="preserve">, so we can solve for </w:t>
      </w:r>
      <w:r>
        <w:rPr>
          <w:i/>
        </w:rPr>
        <w:t>V</w:t>
      </w:r>
      <w:r>
        <w:rPr>
          <w:vertAlign w:val="subscript"/>
        </w:rPr>
        <w:t>B</w:t>
      </w:r>
      <w:r>
        <w:t>:</w:t>
      </w:r>
    </w:p>
    <w:p w:rsidR="00E44B36" w:rsidRDefault="00E44B36" w:rsidP="00E44B36">
      <w:pPr>
        <w:tabs>
          <w:tab w:val="left" w:pos="1440"/>
          <w:tab w:val="left" w:pos="6480"/>
        </w:tabs>
        <w:ind w:left="360" w:firstLine="0"/>
      </w:pPr>
      <w:r>
        <w:tab/>
      </w:r>
      <w:r w:rsidRPr="00E44B36">
        <w:rPr>
          <w:position w:val="-36"/>
        </w:rPr>
        <w:object w:dxaOrig="5899" w:dyaOrig="780">
          <v:shape id="_x0000_i1037" type="#_x0000_t75" style="width:294.75pt;height:39pt" o:ole="">
            <v:imagedata r:id="rId32" o:title=""/>
          </v:shape>
          <o:OLEObject Type="Embed" ProgID="Equation.DSMT4" ShapeID="_x0000_i1037" DrawAspect="Content" ObjectID="_1397655591" r:id="rId33"/>
        </w:object>
      </w:r>
    </w:p>
    <w:p w:rsidR="00E44B36" w:rsidRDefault="00E44B36" w:rsidP="00E44B36">
      <w:pPr>
        <w:tabs>
          <w:tab w:val="left" w:pos="1440"/>
          <w:tab w:val="left" w:pos="6480"/>
        </w:tabs>
        <w:ind w:left="360" w:firstLine="0"/>
      </w:pPr>
      <w:r>
        <w:lastRenderedPageBreak/>
        <w:tab/>
      </w:r>
      <w:r w:rsidRPr="00E44B36">
        <w:rPr>
          <w:position w:val="-12"/>
        </w:rPr>
        <w:object w:dxaOrig="1460" w:dyaOrig="360">
          <v:shape id="_x0000_i1038" type="#_x0000_t75" style="width:72.75pt;height:18pt" o:ole="">
            <v:imagedata r:id="rId34" o:title=""/>
          </v:shape>
          <o:OLEObject Type="Embed" ProgID="Equation.DSMT4" ShapeID="_x0000_i1038" DrawAspect="Content" ObjectID="_1397655592" r:id="rId35"/>
        </w:object>
      </w:r>
    </w:p>
    <w:p w:rsidR="00E44B36" w:rsidRDefault="00E44B36" w:rsidP="00E44B36">
      <w:pPr>
        <w:ind w:left="720" w:firstLine="0"/>
      </w:pPr>
      <w:r>
        <w:t>Similarly, writing the energy equation between points A and C, we find:</w:t>
      </w:r>
    </w:p>
    <w:p w:rsidR="00E44B36" w:rsidRPr="00FD41FF" w:rsidRDefault="00E44B36" w:rsidP="00E44B36">
      <w:pPr>
        <w:tabs>
          <w:tab w:val="left" w:pos="1440"/>
        </w:tabs>
        <w:ind w:left="360" w:firstLine="0"/>
      </w:pPr>
      <w:r w:rsidRPr="00FD41FF">
        <w:tab/>
      </w:r>
      <w:r w:rsidRPr="00AB319D">
        <w:rPr>
          <w:position w:val="-34"/>
        </w:rPr>
        <w:object w:dxaOrig="3840" w:dyaOrig="800">
          <v:shape id="_x0000_i1039" type="#_x0000_t75" style="width:192pt;height:40.5pt" o:ole="">
            <v:imagedata r:id="rId36" o:title=""/>
          </v:shape>
          <o:OLEObject Type="Embed" ProgID="Equation.DSMT4" ShapeID="_x0000_i1039" DrawAspect="Content" ObjectID="_1397655593" r:id="rId37"/>
        </w:object>
      </w:r>
    </w:p>
    <w:p w:rsidR="00E44B36" w:rsidRPr="00FD41FF" w:rsidRDefault="007202E9" w:rsidP="00E44B36">
      <w:pPr>
        <w:ind w:left="720" w:firstLine="0"/>
      </w:pPr>
      <w:r>
        <w:rPr>
          <w:i/>
        </w:rPr>
        <w:t>z</w:t>
      </w:r>
      <w:r>
        <w:rPr>
          <w:vertAlign w:val="subscript"/>
        </w:rPr>
        <w:t>A</w:t>
      </w:r>
      <w:r>
        <w:rPr>
          <w:vertAlign w:val="superscript"/>
        </w:rPr>
        <w:t> </w:t>
      </w:r>
      <w:r>
        <w:rPr>
          <w:rFonts w:ascii="Symbol" w:hAnsi="Symbol"/>
        </w:rPr>
        <w:t></w:t>
      </w:r>
      <w:r>
        <w:rPr>
          <w:vertAlign w:val="superscript"/>
        </w:rPr>
        <w:t> </w:t>
      </w:r>
      <w:r>
        <w:rPr>
          <w:i/>
        </w:rPr>
        <w:t>z</w:t>
      </w:r>
      <w:r>
        <w:rPr>
          <w:vertAlign w:val="subscript"/>
        </w:rPr>
        <w:t>C</w:t>
      </w:r>
      <w:r>
        <w:t xml:space="preserve"> is 3</w:t>
      </w:r>
      <w:r>
        <w:rPr>
          <w:vertAlign w:val="superscript"/>
        </w:rPr>
        <w:t> </w:t>
      </w:r>
      <w:r>
        <w:t>m</w:t>
      </w:r>
      <w:r>
        <w:rPr>
          <w:vertAlign w:val="superscript"/>
        </w:rPr>
        <w:t> </w:t>
      </w:r>
      <w:r>
        <w:t>+</w:t>
      </w:r>
      <w:r>
        <w:rPr>
          <w:vertAlign w:val="superscript"/>
        </w:rPr>
        <w:t> </w:t>
      </w:r>
      <w:r>
        <w:rPr>
          <w:i/>
        </w:rPr>
        <w:t>h</w:t>
      </w:r>
      <w:r>
        <w:t xml:space="preserve">, and </w:t>
      </w:r>
      <w:r>
        <w:rPr>
          <w:i/>
        </w:rPr>
        <w:t>V</w:t>
      </w:r>
      <w:r>
        <w:rPr>
          <w:vertAlign w:val="subscript"/>
        </w:rPr>
        <w:t>C</w:t>
      </w:r>
      <w:r>
        <w:rPr>
          <w:vertAlign w:val="superscript"/>
        </w:rPr>
        <w:t> </w:t>
      </w:r>
      <w:r>
        <w:t>=</w:t>
      </w:r>
      <w:r>
        <w:rPr>
          <w:vertAlign w:val="superscript"/>
        </w:rPr>
        <w:t> </w:t>
      </w:r>
      <w:r>
        <w:rPr>
          <w:i/>
        </w:rPr>
        <w:t>V</w:t>
      </w:r>
      <w:r>
        <w:rPr>
          <w:vertAlign w:val="subscript"/>
        </w:rPr>
        <w:t>B</w:t>
      </w:r>
      <w:r>
        <w:t xml:space="preserve">. Making those substitutions and writing </w:t>
      </w:r>
      <w:r>
        <w:rPr>
          <w:i/>
        </w:rPr>
        <w:t>h</w:t>
      </w:r>
      <w:r>
        <w:rPr>
          <w:i/>
          <w:vertAlign w:val="subscript"/>
        </w:rPr>
        <w:t>L</w:t>
      </w:r>
      <w:r>
        <w:rPr>
          <w:vertAlign w:val="subscript"/>
        </w:rPr>
        <w:t>,A</w:t>
      </w:r>
      <w:r>
        <w:rPr>
          <w:vertAlign w:val="subscript"/>
        </w:rPr>
        <w:noBreakHyphen/>
        <w:t>C</w:t>
      </w:r>
      <w:r>
        <w:t xml:space="preserve"> in terms of the Darcy-Weisbach equation yields</w:t>
      </w:r>
      <w:r w:rsidR="00E44B36">
        <w:t>:</w:t>
      </w:r>
    </w:p>
    <w:p w:rsidR="006D2F8F" w:rsidRPr="00FD41FF" w:rsidRDefault="006D2F8F" w:rsidP="006D2F8F">
      <w:pPr>
        <w:tabs>
          <w:tab w:val="left" w:pos="1440"/>
        </w:tabs>
        <w:ind w:left="360" w:firstLine="0"/>
      </w:pPr>
      <w:r w:rsidRPr="00FD41FF">
        <w:tab/>
      </w:r>
      <w:r w:rsidR="007202E9" w:rsidRPr="00AB319D">
        <w:rPr>
          <w:position w:val="-28"/>
        </w:rPr>
        <w:object w:dxaOrig="2560" w:dyaOrig="700">
          <v:shape id="_x0000_i1040" type="#_x0000_t75" style="width:128.25pt;height:35.25pt" o:ole="">
            <v:imagedata r:id="rId38" o:title=""/>
          </v:shape>
          <o:OLEObject Type="Embed" ProgID="Equation.DSMT4" ShapeID="_x0000_i1040" DrawAspect="Content" ObjectID="_1397655594" r:id="rId39"/>
        </w:object>
      </w:r>
    </w:p>
    <w:p w:rsidR="006D2F8F" w:rsidRDefault="006D2F8F" w:rsidP="006D2F8F">
      <w:pPr>
        <w:tabs>
          <w:tab w:val="left" w:pos="1440"/>
          <w:tab w:val="left" w:pos="6480"/>
        </w:tabs>
        <w:ind w:left="360" w:firstLine="0"/>
      </w:pPr>
      <w:r w:rsidRPr="00FD41FF">
        <w:tab/>
      </w:r>
      <w:r w:rsidR="007202E9" w:rsidRPr="00AB319D">
        <w:rPr>
          <w:position w:val="-28"/>
        </w:rPr>
        <w:object w:dxaOrig="2360" w:dyaOrig="700">
          <v:shape id="_x0000_i1041" type="#_x0000_t75" style="width:117.75pt;height:35.25pt" o:ole="">
            <v:imagedata r:id="rId40" o:title=""/>
          </v:shape>
          <o:OLEObject Type="Embed" ProgID="Equation.DSMT4" ShapeID="_x0000_i1041" DrawAspect="Content" ObjectID="_1397655595" r:id="rId41"/>
        </w:object>
      </w:r>
    </w:p>
    <w:p w:rsidR="007202E9" w:rsidRPr="007202E9" w:rsidRDefault="007202E9" w:rsidP="006D2F8F">
      <w:pPr>
        <w:tabs>
          <w:tab w:val="left" w:pos="1440"/>
          <w:tab w:val="left" w:pos="6480"/>
        </w:tabs>
        <w:ind w:left="360" w:firstLine="0"/>
      </w:pPr>
      <w:r>
        <w:tab/>
      </w:r>
      <w:r w:rsidRPr="007202E9">
        <w:rPr>
          <w:position w:val="-40"/>
        </w:rPr>
        <w:object w:dxaOrig="5280" w:dyaOrig="880">
          <v:shape id="_x0000_i1042" type="#_x0000_t75" style="width:264pt;height:44.25pt" o:ole="">
            <v:imagedata r:id="rId42" o:title=""/>
          </v:shape>
          <o:OLEObject Type="Embed" ProgID="Equation.DSMT4" ShapeID="_x0000_i1042" DrawAspect="Content" ObjectID="_1397655596" r:id="rId43"/>
        </w:object>
      </w:r>
    </w:p>
    <w:p w:rsidR="000F116A" w:rsidRDefault="00AE79EB" w:rsidP="000F116A">
      <w:pPr>
        <w:pStyle w:val="ListParagraph"/>
        <w:numPr>
          <w:ilvl w:val="0"/>
          <w:numId w:val="1"/>
        </w:numPr>
        <w:ind w:left="714" w:hanging="357"/>
        <w:contextualSpacing w:val="0"/>
      </w:pPr>
      <w:r w:rsidRPr="00747D4F">
        <w:rPr>
          <w:vanish/>
        </w:rPr>
        <w:t>Munson 8.</w:t>
      </w:r>
      <w:r w:rsidR="00836FCB" w:rsidRPr="00747D4F">
        <w:rPr>
          <w:vanish/>
        </w:rPr>
        <w:t>99</w:t>
      </w:r>
      <w:r w:rsidR="000F116A" w:rsidRPr="00747D4F">
        <w:rPr>
          <w:vanish/>
        </w:rPr>
        <w:t>.</w:t>
      </w:r>
      <w:r w:rsidR="00A646AD" w:rsidRPr="00747D4F">
        <w:rPr>
          <w:vanish/>
        </w:rPr>
        <w:t xml:space="preserve"> </w:t>
      </w:r>
      <w:r w:rsidR="00011598">
        <w:t xml:space="preserve">Consider a loop around the whole system, starting and ending at the same point in the reservoir. The energy equation written for that loop, with points 1 and 2 being the beginning and end of the loop, respectively, indicates that , </w:t>
      </w:r>
      <w:r w:rsidR="00011598">
        <w:rPr>
          <w:i/>
        </w:rPr>
        <w:t>p</w:t>
      </w:r>
      <w:r w:rsidR="00011598">
        <w:rPr>
          <w:vertAlign w:val="subscript"/>
        </w:rPr>
        <w:t>1</w:t>
      </w:r>
      <w:r w:rsidR="00011598">
        <w:rPr>
          <w:vertAlign w:val="superscript"/>
        </w:rPr>
        <w:t> </w:t>
      </w:r>
      <w:r w:rsidR="00011598">
        <w:t>=</w:t>
      </w:r>
      <w:r w:rsidR="00011598">
        <w:rPr>
          <w:vertAlign w:val="superscript"/>
        </w:rPr>
        <w:t> </w:t>
      </w:r>
      <w:r w:rsidR="00011598">
        <w:rPr>
          <w:i/>
        </w:rPr>
        <w:t>p</w:t>
      </w:r>
      <w:r w:rsidR="00011598">
        <w:rPr>
          <w:vertAlign w:val="subscript"/>
        </w:rPr>
        <w:t>2</w:t>
      </w:r>
      <w:r w:rsidR="00011598">
        <w:t xml:space="preserve">, </w:t>
      </w:r>
      <w:r w:rsidR="00011598">
        <w:rPr>
          <w:i/>
        </w:rPr>
        <w:t>V</w:t>
      </w:r>
      <w:r w:rsidR="00011598">
        <w:rPr>
          <w:vertAlign w:val="subscript"/>
        </w:rPr>
        <w:t>1</w:t>
      </w:r>
      <w:r w:rsidR="00011598">
        <w:rPr>
          <w:vertAlign w:val="superscript"/>
        </w:rPr>
        <w:t> </w:t>
      </w:r>
      <w:r w:rsidR="00011598">
        <w:t>=</w:t>
      </w:r>
      <w:r w:rsidR="00011598">
        <w:rPr>
          <w:vertAlign w:val="superscript"/>
        </w:rPr>
        <w:t> </w:t>
      </w:r>
      <w:r w:rsidR="00011598">
        <w:rPr>
          <w:i/>
        </w:rPr>
        <w:t>V</w:t>
      </w:r>
      <w:r w:rsidR="00011598">
        <w:rPr>
          <w:vertAlign w:val="subscript"/>
        </w:rPr>
        <w:t>2</w:t>
      </w:r>
      <w:r w:rsidR="00011598">
        <w:t xml:space="preserve">, and </w:t>
      </w:r>
      <w:r w:rsidR="00011598">
        <w:rPr>
          <w:i/>
        </w:rPr>
        <w:t>z</w:t>
      </w:r>
      <w:r w:rsidR="00011598">
        <w:rPr>
          <w:vertAlign w:val="subscript"/>
        </w:rPr>
        <w:t>1</w:t>
      </w:r>
      <w:r w:rsidR="00011598">
        <w:rPr>
          <w:vertAlign w:val="superscript"/>
        </w:rPr>
        <w:t> </w:t>
      </w:r>
      <w:r w:rsidR="00011598">
        <w:t>=</w:t>
      </w:r>
      <w:r w:rsidR="00011598">
        <w:rPr>
          <w:vertAlign w:val="superscript"/>
        </w:rPr>
        <w:t> </w:t>
      </w:r>
      <w:r w:rsidR="00011598">
        <w:rPr>
          <w:i/>
        </w:rPr>
        <w:t>z</w:t>
      </w:r>
      <w:r w:rsidR="00011598">
        <w:rPr>
          <w:vertAlign w:val="subscript"/>
        </w:rPr>
        <w:t>2</w:t>
      </w:r>
      <w:r w:rsidR="00011598">
        <w:t>. As a result, the head injected into the water by the pump must equal the head dissipated by friction in the combination of pipe flow, elbows, filter, and valve</w:t>
      </w:r>
      <w:r w:rsidR="00976604">
        <w:t>:</w:t>
      </w:r>
    </w:p>
    <w:p w:rsidR="00976604" w:rsidRDefault="00976604" w:rsidP="00976604">
      <w:pPr>
        <w:tabs>
          <w:tab w:val="left" w:pos="1440"/>
          <w:tab w:val="left" w:pos="6480"/>
        </w:tabs>
        <w:ind w:left="360" w:firstLine="0"/>
      </w:pPr>
      <w:r>
        <w:tab/>
      </w:r>
      <w:r w:rsidRPr="00AB319D">
        <w:rPr>
          <w:position w:val="-34"/>
        </w:rPr>
        <w:object w:dxaOrig="5080" w:dyaOrig="800">
          <v:shape id="_x0000_i1043" type="#_x0000_t75" style="width:254.25pt;height:40.5pt" o:ole="">
            <v:imagedata r:id="rId44" o:title=""/>
          </v:shape>
          <o:OLEObject Type="Embed" ProgID="Equation.DSMT4" ShapeID="_x0000_i1043" DrawAspect="Content" ObjectID="_1397655597" r:id="rId45"/>
        </w:object>
      </w:r>
    </w:p>
    <w:p w:rsidR="00976604" w:rsidRDefault="00976604" w:rsidP="00976604">
      <w:pPr>
        <w:tabs>
          <w:tab w:val="left" w:pos="1440"/>
          <w:tab w:val="left" w:pos="6480"/>
        </w:tabs>
        <w:ind w:left="360" w:firstLine="0"/>
      </w:pPr>
      <w:r>
        <w:tab/>
      </w:r>
      <w:r w:rsidRPr="00976604">
        <w:rPr>
          <w:position w:val="-14"/>
        </w:rPr>
        <w:object w:dxaOrig="2100" w:dyaOrig="380">
          <v:shape id="_x0000_i1044" type="#_x0000_t75" style="width:105pt;height:19.5pt" o:ole="">
            <v:imagedata r:id="rId46" o:title=""/>
          </v:shape>
          <o:OLEObject Type="Embed" ProgID="Equation.DSMT4" ShapeID="_x0000_i1044" DrawAspect="Content" ObjectID="_1397655598" r:id="rId47"/>
        </w:object>
      </w:r>
    </w:p>
    <w:p w:rsidR="00976604" w:rsidRDefault="00976604" w:rsidP="00976604">
      <w:pPr>
        <w:tabs>
          <w:tab w:val="left" w:pos="1440"/>
          <w:tab w:val="left" w:pos="6480"/>
        </w:tabs>
        <w:ind w:left="720" w:firstLine="0"/>
      </w:pPr>
      <w:r>
        <w:t xml:space="preserve">The power input to the water by the pump is </w:t>
      </w:r>
      <w:r>
        <w:rPr>
          <w:rFonts w:ascii="Symbol" w:hAnsi="Symbol"/>
          <w:i/>
        </w:rPr>
        <w:t></w:t>
      </w:r>
      <w:r>
        <w:rPr>
          <w:i/>
        </w:rPr>
        <w:t>Qh</w:t>
      </w:r>
      <w:r>
        <w:rPr>
          <w:i/>
          <w:vertAlign w:val="subscript"/>
        </w:rPr>
        <w:t>pump</w:t>
      </w:r>
      <w:r>
        <w:t>, the headloss in the pipes can be represented using the Darcy-Weisbach equation, and the headlosses in the filter and elbows can be represented as the corresponding loss coefficients times the velocity head. Making these substitutions, we obtain:</w:t>
      </w:r>
    </w:p>
    <w:p w:rsidR="00976604" w:rsidRPr="00976604" w:rsidRDefault="00976604" w:rsidP="00976604">
      <w:pPr>
        <w:tabs>
          <w:tab w:val="left" w:pos="1440"/>
          <w:tab w:val="left" w:pos="6480"/>
        </w:tabs>
        <w:ind w:left="720" w:firstLine="0"/>
      </w:pPr>
      <w:r>
        <w:tab/>
      </w:r>
      <w:r w:rsidR="008947E8" w:rsidRPr="00976604">
        <w:rPr>
          <w:position w:val="-28"/>
        </w:rPr>
        <w:object w:dxaOrig="6300" w:dyaOrig="700">
          <v:shape id="_x0000_i1045" type="#_x0000_t75" style="width:315pt;height:35.25pt" o:ole="">
            <v:imagedata r:id="rId48" o:title=""/>
          </v:shape>
          <o:OLEObject Type="Embed" ProgID="Equation.DSMT4" ShapeID="_x0000_i1045" DrawAspect="Content" ObjectID="_1397655599" r:id="rId49"/>
        </w:object>
      </w:r>
    </w:p>
    <w:p w:rsidR="00612B0A" w:rsidRDefault="00612B0A" w:rsidP="00612B0A">
      <w:pPr>
        <w:tabs>
          <w:tab w:val="left" w:pos="1440"/>
          <w:tab w:val="left" w:pos="6480"/>
        </w:tabs>
        <w:ind w:left="720" w:firstLine="0"/>
      </w:pPr>
      <w:r>
        <w:t xml:space="preserve">Writing </w:t>
      </w:r>
      <w:r>
        <w:rPr>
          <w:i/>
        </w:rPr>
        <w:t>Q</w:t>
      </w:r>
      <w:r>
        <w:t xml:space="preserve"> as </w:t>
      </w:r>
      <w:r>
        <w:rPr>
          <w:i/>
        </w:rPr>
        <w:t>V</w:t>
      </w:r>
      <w:r>
        <w:t>/</w:t>
      </w:r>
      <w:r>
        <w:rPr>
          <w:i/>
        </w:rPr>
        <w:t>A</w:t>
      </w:r>
      <w:r>
        <w:t xml:space="preserve"> and inserting known values yields:</w:t>
      </w:r>
    </w:p>
    <w:p w:rsidR="00976604" w:rsidRDefault="00612B0A" w:rsidP="00976604">
      <w:pPr>
        <w:tabs>
          <w:tab w:val="left" w:pos="1440"/>
          <w:tab w:val="left" w:pos="6480"/>
        </w:tabs>
        <w:ind w:left="360" w:firstLine="0"/>
      </w:pPr>
      <w:r>
        <w:lastRenderedPageBreak/>
        <w:tab/>
      </w:r>
      <w:r w:rsidR="008947E8" w:rsidRPr="008947E8">
        <w:rPr>
          <w:position w:val="-98"/>
        </w:rPr>
        <w:object w:dxaOrig="6720" w:dyaOrig="2079">
          <v:shape id="_x0000_i1046" type="#_x0000_t75" style="width:336pt;height:105pt" o:ole="">
            <v:imagedata r:id="rId50" o:title=""/>
          </v:shape>
          <o:OLEObject Type="Embed" ProgID="Equation.DSMT4" ShapeID="_x0000_i1046" DrawAspect="Content" ObjectID="_1397655600" r:id="rId51"/>
        </w:object>
      </w:r>
    </w:p>
    <w:p w:rsidR="00612B0A" w:rsidRDefault="00612B0A" w:rsidP="00976604">
      <w:pPr>
        <w:tabs>
          <w:tab w:val="left" w:pos="1440"/>
          <w:tab w:val="left" w:pos="6480"/>
        </w:tabs>
        <w:ind w:left="360" w:firstLine="0"/>
      </w:pPr>
      <w:r>
        <w:tab/>
      </w:r>
      <w:r w:rsidR="008947E8" w:rsidRPr="00B349A8">
        <w:rPr>
          <w:position w:val="-32"/>
        </w:rPr>
        <w:object w:dxaOrig="3620" w:dyaOrig="760">
          <v:shape id="_x0000_i1047" type="#_x0000_t75" style="width:180.75pt;height:38.25pt" o:ole="">
            <v:imagedata r:id="rId52" o:title=""/>
          </v:shape>
          <o:OLEObject Type="Embed" ProgID="Equation.DSMT4" ShapeID="_x0000_i1047" DrawAspect="Content" ObjectID="_1397655601" r:id="rId53"/>
        </w:object>
      </w:r>
    </w:p>
    <w:p w:rsidR="00264326" w:rsidRDefault="00264326" w:rsidP="00264326">
      <w:pPr>
        <w:tabs>
          <w:tab w:val="left" w:pos="1440"/>
          <w:tab w:val="left" w:pos="6480"/>
        </w:tabs>
        <w:ind w:left="360" w:firstLine="0"/>
      </w:pPr>
      <w:r>
        <w:tab/>
      </w:r>
      <w:r w:rsidR="008947E8" w:rsidRPr="00264326">
        <w:rPr>
          <w:position w:val="-24"/>
        </w:rPr>
        <w:object w:dxaOrig="2480" w:dyaOrig="660">
          <v:shape id="_x0000_i1048" type="#_x0000_t75" style="width:123.75pt;height:33pt" o:ole="">
            <v:imagedata r:id="rId54" o:title=""/>
          </v:shape>
          <o:OLEObject Type="Embed" ProgID="Equation.DSMT4" ShapeID="_x0000_i1048" DrawAspect="Content" ObjectID="_1397655602" r:id="rId55"/>
        </w:object>
      </w:r>
    </w:p>
    <w:p w:rsidR="00612B0A" w:rsidRPr="00170B82" w:rsidRDefault="00264326" w:rsidP="00976604">
      <w:pPr>
        <w:tabs>
          <w:tab w:val="left" w:pos="1440"/>
          <w:tab w:val="left" w:pos="6480"/>
        </w:tabs>
        <w:ind w:left="360" w:firstLine="0"/>
      </w:pPr>
      <w:r>
        <w:t xml:space="preserve">This equation provides one relationship between </w:t>
      </w:r>
      <w:r>
        <w:rPr>
          <w:i/>
        </w:rPr>
        <w:t>V</w:t>
      </w:r>
      <w:r>
        <w:t xml:space="preserve"> and </w:t>
      </w:r>
      <w:r>
        <w:rPr>
          <w:i/>
        </w:rPr>
        <w:t>f</w:t>
      </w:r>
      <w:r>
        <w:t xml:space="preserve">. Another is provided by the data in the Moody diagram or, equivalently, the Colebrook equation. We can solve these two equations in two unknowns </w:t>
      </w:r>
      <w:r w:rsidR="00F80D6B">
        <w:t xml:space="preserve">in a few ways. </w:t>
      </w:r>
      <w:r w:rsidR="008947E8">
        <w:t xml:space="preserve">My approach was to guess a value of </w:t>
      </w:r>
      <w:r w:rsidR="008947E8">
        <w:rPr>
          <w:i/>
        </w:rPr>
        <w:t>V</w:t>
      </w:r>
      <w:r w:rsidR="008947E8">
        <w:t xml:space="preserve">, compute </w:t>
      </w:r>
      <w:r w:rsidR="008947E8">
        <w:rPr>
          <w:i/>
        </w:rPr>
        <w:t>f</w:t>
      </w:r>
      <w:r w:rsidR="008947E8">
        <w:t xml:space="preserve"> from the above equation, then use those values of </w:t>
      </w:r>
      <w:r w:rsidR="008947E8">
        <w:rPr>
          <w:i/>
        </w:rPr>
        <w:t>V</w:t>
      </w:r>
      <w:r w:rsidR="008947E8">
        <w:t xml:space="preserve"> and </w:t>
      </w:r>
      <w:r w:rsidR="008947E8">
        <w:rPr>
          <w:i/>
        </w:rPr>
        <w:t>f</w:t>
      </w:r>
      <w:r w:rsidR="008947E8">
        <w:t xml:space="preserve"> in the Colebrook equation to see if it was satisfied. I could then iterate on the guess of </w:t>
      </w:r>
      <w:r w:rsidR="008947E8">
        <w:rPr>
          <w:i/>
        </w:rPr>
        <w:t>V</w:t>
      </w:r>
      <w:r w:rsidR="008947E8">
        <w:t xml:space="preserve"> (manually, or more easily, using the Solver function in Excel) until the guessed value caused the Colebrook equation to be satisfied.</w:t>
      </w:r>
      <w:r>
        <w:t xml:space="preserve"> </w:t>
      </w:r>
      <w:r w:rsidR="008947E8">
        <w:t xml:space="preserve">One could carry out essentially the same procedure using the </w:t>
      </w:r>
      <w:r>
        <w:t>Moody diagram</w:t>
      </w:r>
      <w:r w:rsidR="008947E8">
        <w:t xml:space="preserve"> to determine </w:t>
      </w:r>
      <w:r w:rsidR="008947E8">
        <w:rPr>
          <w:i/>
        </w:rPr>
        <w:t>f</w:t>
      </w:r>
      <w:r w:rsidR="008947E8">
        <w:t xml:space="preserve"> in each iteration</w:t>
      </w:r>
      <w:r>
        <w:t xml:space="preserve">. </w:t>
      </w:r>
      <w:r w:rsidR="008947E8">
        <w:t xml:space="preserve">The result </w:t>
      </w:r>
      <w:r w:rsidR="00170B82">
        <w:t xml:space="preserve">is that </w:t>
      </w:r>
      <w:r w:rsidR="00170B82">
        <w:rPr>
          <w:i/>
        </w:rPr>
        <w:t>V</w:t>
      </w:r>
      <w:r w:rsidR="00170B82">
        <w:rPr>
          <w:vertAlign w:val="superscript"/>
        </w:rPr>
        <w:t> </w:t>
      </w:r>
      <w:r w:rsidR="00170B82">
        <w:t>=</w:t>
      </w:r>
      <w:r w:rsidR="00170B82">
        <w:rPr>
          <w:vertAlign w:val="superscript"/>
        </w:rPr>
        <w:t> </w:t>
      </w:r>
      <w:r w:rsidR="00170B82">
        <w:t xml:space="preserve">6.29 ft/s, and </w:t>
      </w:r>
      <w:r w:rsidR="00170B82">
        <w:rPr>
          <w:i/>
        </w:rPr>
        <w:t>Q</w:t>
      </w:r>
      <w:r w:rsidR="00170B82">
        <w:rPr>
          <w:vertAlign w:val="superscript"/>
        </w:rPr>
        <w:t> </w:t>
      </w:r>
      <w:r w:rsidR="00170B82">
        <w:t>=</w:t>
      </w:r>
      <w:r w:rsidR="00170B82">
        <w:rPr>
          <w:vertAlign w:val="superscript"/>
        </w:rPr>
        <w:t> </w:t>
      </w:r>
      <w:r w:rsidR="00170B82">
        <w:t>0.049 ft</w:t>
      </w:r>
      <w:r w:rsidR="00170B82">
        <w:rPr>
          <w:vertAlign w:val="superscript"/>
        </w:rPr>
        <w:t>3</w:t>
      </w:r>
      <w:r w:rsidR="00170B82">
        <w:t>/s.</w:t>
      </w:r>
    </w:p>
    <w:p w:rsidR="00170B82" w:rsidRDefault="00170B82" w:rsidP="00170B82">
      <w:pPr>
        <w:pStyle w:val="ListParagraph"/>
        <w:numPr>
          <w:ilvl w:val="0"/>
          <w:numId w:val="1"/>
        </w:numPr>
        <w:ind w:left="714" w:hanging="357"/>
        <w:contextualSpacing w:val="0"/>
      </w:pPr>
      <w:r>
        <w:rPr>
          <w:vanish/>
        </w:rPr>
        <w:t xml:space="preserve">(F&amp;F 8.24.1) </w:t>
      </w:r>
      <w:r>
        <w:t>(a) </w:t>
      </w:r>
      <w:r w:rsidR="00747D4F">
        <w:t xml:space="preserve">For a sudden contraction, the ‘excess’ headloss is </w:t>
      </w:r>
      <w:r w:rsidR="00747D4F" w:rsidRPr="00170B82">
        <w:rPr>
          <w:position w:val="-28"/>
        </w:rPr>
        <w:object w:dxaOrig="1060" w:dyaOrig="700">
          <v:shape id="_x0000_i1049" type="#_x0000_t75" style="width:53.25pt;height:35.25pt" o:ole="">
            <v:imagedata r:id="rId56" o:title=""/>
          </v:shape>
          <o:OLEObject Type="Embed" ProgID="Equation.DSMT4" ShapeID="_x0000_i1049" DrawAspect="Content" ObjectID="_1397655603" r:id="rId57"/>
        </w:object>
      </w:r>
      <w:r w:rsidR="00747D4F">
        <w:t xml:space="preserve">, where </w:t>
      </w:r>
      <w:r w:rsidR="00747D4F">
        <w:rPr>
          <w:i/>
        </w:rPr>
        <w:t>V</w:t>
      </w:r>
      <w:r w:rsidR="00747D4F">
        <w:rPr>
          <w:vertAlign w:val="subscript"/>
        </w:rPr>
        <w:t>2</w:t>
      </w:r>
      <w:r w:rsidR="00747D4F">
        <w:t xml:space="preserve"> is the downstream velocity. From the table in the handout, for a 50% contraction, </w:t>
      </w:r>
      <w:r w:rsidR="00747D4F">
        <w:rPr>
          <w:i/>
        </w:rPr>
        <w:t>k</w:t>
      </w:r>
      <w:r w:rsidR="00747D4F">
        <w:rPr>
          <w:i/>
          <w:vertAlign w:val="subscript"/>
        </w:rPr>
        <w:t>c</w:t>
      </w:r>
      <w:r w:rsidR="00747D4F">
        <w:t xml:space="preserve"> is 0.33. The headloss is therefore:</w:t>
      </w:r>
    </w:p>
    <w:p w:rsidR="00170B82" w:rsidRDefault="00170B82" w:rsidP="00976604">
      <w:pPr>
        <w:tabs>
          <w:tab w:val="left" w:pos="1440"/>
          <w:tab w:val="left" w:pos="6480"/>
        </w:tabs>
        <w:ind w:left="360" w:firstLine="0"/>
      </w:pPr>
      <w:r>
        <w:tab/>
      </w:r>
      <w:r w:rsidRPr="00170B82">
        <w:rPr>
          <w:position w:val="-36"/>
        </w:rPr>
        <w:object w:dxaOrig="4239" w:dyaOrig="840">
          <v:shape id="_x0000_i1050" type="#_x0000_t75" style="width:212.25pt;height:42pt" o:ole="">
            <v:imagedata r:id="rId58" o:title=""/>
          </v:shape>
          <o:OLEObject Type="Embed" ProgID="Equation.DSMT4" ShapeID="_x0000_i1050" DrawAspect="Content" ObjectID="_1397655604" r:id="rId59"/>
        </w:object>
      </w:r>
    </w:p>
    <w:p w:rsidR="00170B82" w:rsidRDefault="00CB583B" w:rsidP="00747D4F">
      <w:pPr>
        <w:pStyle w:val="ListParagraph"/>
        <w:numPr>
          <w:ilvl w:val="0"/>
          <w:numId w:val="5"/>
        </w:numPr>
        <w:tabs>
          <w:tab w:val="left" w:pos="1440"/>
          <w:tab w:val="left" w:pos="6480"/>
        </w:tabs>
        <w:ind w:left="1080"/>
      </w:pPr>
      <w:r>
        <w:rPr>
          <w:noProof/>
        </w:rPr>
        <w:pict w14:anchorId="2239D154">
          <v:shape id="Object 10" o:spid="_x0000_s1045" type="#_x0000_t75" style="position:absolute;left:0;text-align:left;margin-left:312.25pt;margin-top:-543.5pt;width:71pt;height:38pt;z-index:251658240;visibility:visible">
            <v:imagedata r:id="rId60" o:title=""/>
          </v:shape>
          <o:OLEObject Type="Embed" ProgID="Equation.DSMT4" ShapeID="Object 10" DrawAspect="Content" ObjectID="_1397655619" r:id="rId61"/>
        </w:pict>
      </w:r>
      <w:r w:rsidR="00F00F5A">
        <w:t xml:space="preserve">For a sudden expansion, the excess headloss is </w:t>
      </w:r>
      <w:r w:rsidR="00F00F5A" w:rsidRPr="00F00F5A">
        <w:rPr>
          <w:position w:val="-28"/>
        </w:rPr>
        <w:object w:dxaOrig="1420" w:dyaOrig="760">
          <v:shape id="_x0000_i1051" type="#_x0000_t75" style="width:71.25pt;height:38.25pt" o:ole="">
            <v:imagedata r:id="rId62" o:title=""/>
          </v:shape>
          <o:OLEObject Type="Embed" ProgID="Equation.DSMT4" ShapeID="_x0000_i1051" DrawAspect="Content" ObjectID="_1397655605" r:id="rId63"/>
        </w:object>
      </w:r>
      <w:r w:rsidR="00F00F5A">
        <w:t xml:space="preserve">, where </w:t>
      </w:r>
      <w:r w:rsidR="00F00F5A">
        <w:rPr>
          <w:i/>
        </w:rPr>
        <w:t>V</w:t>
      </w:r>
      <w:r w:rsidR="00F00F5A">
        <w:t xml:space="preserve"> and </w:t>
      </w:r>
      <w:r w:rsidR="00F00F5A">
        <w:rPr>
          <w:i/>
        </w:rPr>
        <w:t>V</w:t>
      </w:r>
      <w:r w:rsidR="00F00F5A">
        <w:rPr>
          <w:i/>
          <w:vertAlign w:val="subscript"/>
        </w:rPr>
        <w:t>c</w:t>
      </w:r>
      <w:r w:rsidR="00F00F5A">
        <w:t xml:space="preserve"> are the upstream and downstream velocities. The upstream velocity is given as 6.8 m/s, and because the downstream diameter is twice the upstream value, the velocity is one-fourth as large, or 1.7 m/s. The headloss is therefore:</w:t>
      </w:r>
    </w:p>
    <w:p w:rsidR="00F00F5A" w:rsidRDefault="00F00F5A" w:rsidP="00976604">
      <w:pPr>
        <w:tabs>
          <w:tab w:val="left" w:pos="1440"/>
          <w:tab w:val="left" w:pos="6480"/>
        </w:tabs>
        <w:ind w:left="360" w:firstLine="0"/>
      </w:pPr>
      <w:r>
        <w:tab/>
      </w:r>
      <w:r w:rsidRPr="00F00F5A">
        <w:rPr>
          <w:position w:val="-36"/>
        </w:rPr>
        <w:object w:dxaOrig="3040" w:dyaOrig="859">
          <v:shape id="_x0000_i1052" type="#_x0000_t75" style="width:152.25pt;height:42.75pt" o:ole="">
            <v:imagedata r:id="rId64" o:title=""/>
          </v:shape>
          <o:OLEObject Type="Embed" ProgID="Equation.DSMT4" ShapeID="_x0000_i1052" DrawAspect="Content" ObjectID="_1397655606" r:id="rId65"/>
        </w:object>
      </w:r>
    </w:p>
    <w:p w:rsidR="00F00F5A" w:rsidRDefault="00F00F5A" w:rsidP="00747D4F">
      <w:pPr>
        <w:pStyle w:val="ListParagraph"/>
        <w:numPr>
          <w:ilvl w:val="0"/>
          <w:numId w:val="5"/>
        </w:numPr>
        <w:tabs>
          <w:tab w:val="left" w:pos="1440"/>
          <w:tab w:val="left" w:pos="6480"/>
        </w:tabs>
        <w:ind w:left="1080"/>
      </w:pPr>
      <w:r>
        <w:lastRenderedPageBreak/>
        <w:t>For expansion in a conical diffuser</w:t>
      </w:r>
      <w:r w:rsidR="007B3976">
        <w:t xml:space="preserve">, the headloss is </w:t>
      </w:r>
      <w:r w:rsidR="007B3976" w:rsidRPr="00F00F5A">
        <w:rPr>
          <w:position w:val="-28"/>
        </w:rPr>
        <w:object w:dxaOrig="1960" w:dyaOrig="760">
          <v:shape id="_x0000_i1053" type="#_x0000_t75" style="width:98.25pt;height:38.25pt" o:ole="">
            <v:imagedata r:id="rId66" o:title=""/>
          </v:shape>
          <o:OLEObject Type="Embed" ProgID="Equation.DSMT4" ShapeID="_x0000_i1053" DrawAspect="Content" ObjectID="_1397655607" r:id="rId67"/>
        </w:object>
      </w:r>
      <w:r w:rsidR="007B3976">
        <w:t xml:space="preserve">; i.e., it is the product of a coefficient </w:t>
      </w:r>
      <w:r w:rsidR="007B3976">
        <w:rPr>
          <w:i/>
        </w:rPr>
        <w:t>k</w:t>
      </w:r>
      <w:r w:rsidR="007B3976">
        <w:rPr>
          <w:i/>
          <w:vertAlign w:val="subscript"/>
        </w:rPr>
        <w:t>diff</w:t>
      </w:r>
      <w:r w:rsidR="007B3976">
        <w:t xml:space="preserve"> with the headloss for a sudden expansion, as computed in part </w:t>
      </w:r>
      <w:r w:rsidR="007B3976">
        <w:rPr>
          <w:i/>
        </w:rPr>
        <w:t>b</w:t>
      </w:r>
      <w:r w:rsidR="007B3976">
        <w:t>. The value of the coefficient can be taken from the plot shown in the handout and is ~0.17 and 0.60 for cone angles of 10</w:t>
      </w:r>
      <w:r w:rsidR="007B3976">
        <w:rPr>
          <w:vertAlign w:val="superscript"/>
        </w:rPr>
        <w:t>o</w:t>
      </w:r>
      <w:r w:rsidR="007B3976">
        <w:t xml:space="preserve"> and 30</w:t>
      </w:r>
      <w:r w:rsidR="007B3976">
        <w:rPr>
          <w:vertAlign w:val="superscript"/>
        </w:rPr>
        <w:t>o</w:t>
      </w:r>
      <w:r w:rsidR="007B3976">
        <w:t>, respectively. The headlosses are therefore:</w:t>
      </w:r>
    </w:p>
    <w:p w:rsidR="00F00F5A" w:rsidRPr="007B3976" w:rsidRDefault="007B3976" w:rsidP="00FE327F">
      <w:pPr>
        <w:keepNext/>
        <w:tabs>
          <w:tab w:val="left" w:pos="1440"/>
          <w:tab w:val="left" w:pos="2880"/>
          <w:tab w:val="left" w:pos="6480"/>
        </w:tabs>
        <w:spacing w:after="120"/>
        <w:ind w:left="360" w:firstLine="0"/>
      </w:pPr>
      <w:r>
        <w:tab/>
        <w:t>For 10</w:t>
      </w:r>
      <w:r>
        <w:rPr>
          <w:vertAlign w:val="superscript"/>
        </w:rPr>
        <w:t>o</w:t>
      </w:r>
      <w:r>
        <w:t>:</w:t>
      </w:r>
      <w:r>
        <w:tab/>
      </w:r>
      <w:r w:rsidRPr="007B3976">
        <w:rPr>
          <w:position w:val="-14"/>
        </w:rPr>
        <w:object w:dxaOrig="3840" w:dyaOrig="400">
          <v:shape id="_x0000_i1054" type="#_x0000_t75" style="width:192pt;height:20.25pt" o:ole="">
            <v:imagedata r:id="rId68" o:title=""/>
          </v:shape>
          <o:OLEObject Type="Embed" ProgID="Equation.DSMT4" ShapeID="_x0000_i1054" DrawAspect="Content" ObjectID="_1397655608" r:id="rId69"/>
        </w:object>
      </w:r>
    </w:p>
    <w:p w:rsidR="00FE327F" w:rsidRDefault="00FE327F" w:rsidP="00FE327F">
      <w:pPr>
        <w:tabs>
          <w:tab w:val="left" w:pos="1440"/>
          <w:tab w:val="left" w:pos="2880"/>
          <w:tab w:val="left" w:pos="6480"/>
        </w:tabs>
        <w:ind w:left="360" w:firstLine="0"/>
      </w:pPr>
      <w:r>
        <w:tab/>
        <w:t>For 30</w:t>
      </w:r>
      <w:r>
        <w:rPr>
          <w:vertAlign w:val="superscript"/>
        </w:rPr>
        <w:t>o</w:t>
      </w:r>
      <w:r>
        <w:t>:</w:t>
      </w:r>
      <w:r>
        <w:tab/>
      </w:r>
      <w:r w:rsidRPr="007B3976">
        <w:rPr>
          <w:position w:val="-14"/>
        </w:rPr>
        <w:object w:dxaOrig="3840" w:dyaOrig="400">
          <v:shape id="_x0000_i1055" type="#_x0000_t75" style="width:192pt;height:20.25pt" o:ole="">
            <v:imagedata r:id="rId70" o:title=""/>
          </v:shape>
          <o:OLEObject Type="Embed" ProgID="Equation.DSMT4" ShapeID="_x0000_i1055" DrawAspect="Content" ObjectID="_1397655609" r:id="rId71"/>
        </w:object>
      </w:r>
    </w:p>
    <w:p w:rsidR="00FE327F" w:rsidRPr="007B3976" w:rsidRDefault="00FE327F" w:rsidP="00FE327F">
      <w:pPr>
        <w:tabs>
          <w:tab w:val="left" w:pos="1440"/>
          <w:tab w:val="left" w:pos="2880"/>
          <w:tab w:val="left" w:pos="6480"/>
        </w:tabs>
        <w:ind w:left="1080" w:firstLine="0"/>
      </w:pPr>
      <w:r>
        <w:t>Note that the headloss for a sudden expansion is quite a bit larger than for a sudden contraction, and that the loss for the expansion can be significantly mitigated by using a diffuser.</w:t>
      </w:r>
    </w:p>
    <w:p w:rsidR="00EC4B60" w:rsidRPr="0069255D" w:rsidRDefault="00EC4B60" w:rsidP="00EC4B60">
      <w:pPr>
        <w:pStyle w:val="ListParagraph"/>
        <w:numPr>
          <w:ilvl w:val="0"/>
          <w:numId w:val="1"/>
        </w:numPr>
        <w:ind w:left="714" w:hanging="357"/>
        <w:contextualSpacing w:val="0"/>
        <w:rPr>
          <w:vanish/>
        </w:rPr>
      </w:pPr>
      <w:r w:rsidRPr="00042D65">
        <w:rPr>
          <w:vanish/>
        </w:rPr>
        <w:t>Munson 8.11</w:t>
      </w:r>
      <w:r w:rsidR="00836FCB" w:rsidRPr="00042D65">
        <w:rPr>
          <w:vanish/>
        </w:rPr>
        <w:t>2</w:t>
      </w:r>
      <w:r w:rsidRPr="00042D65">
        <w:rPr>
          <w:vanish/>
        </w:rPr>
        <w:t>.</w:t>
      </w:r>
      <w:r w:rsidR="003D47EA" w:rsidRPr="00042D65">
        <w:rPr>
          <w:vanish/>
        </w:rPr>
        <w:t xml:space="preserve"> </w:t>
      </w:r>
      <w:r w:rsidR="0069255D" w:rsidRPr="0069255D">
        <w:t>Th</w:t>
      </w:r>
      <w:r w:rsidR="0069255D">
        <w:t>e elevation differences among the three reservoirs mean that the headloss in the pipes from reservoirs 1, 2, and 3 (numbered left to right) must be related by:</w:t>
      </w:r>
    </w:p>
    <w:p w:rsidR="0069255D" w:rsidRDefault="0069255D" w:rsidP="0069255D">
      <w:pPr>
        <w:tabs>
          <w:tab w:val="left" w:pos="1440"/>
          <w:tab w:val="left" w:pos="2880"/>
          <w:tab w:val="left" w:pos="6480"/>
        </w:tabs>
        <w:ind w:left="360" w:firstLine="0"/>
      </w:pPr>
      <w:r w:rsidRPr="0069255D">
        <w:tab/>
      </w:r>
      <w:r w:rsidRPr="0069255D">
        <w:rPr>
          <w:position w:val="-14"/>
        </w:rPr>
        <w:object w:dxaOrig="2820" w:dyaOrig="380">
          <v:shape id="_x0000_i1056" type="#_x0000_t75" style="width:141pt;height:18.75pt" o:ole="">
            <v:imagedata r:id="rId72" o:title=""/>
          </v:shape>
          <o:OLEObject Type="Embed" ProgID="Equation.DSMT4" ShapeID="_x0000_i1056" DrawAspect="Content" ObjectID="_1397655610" r:id="rId73"/>
        </w:object>
      </w:r>
    </w:p>
    <w:p w:rsidR="0069255D" w:rsidRPr="00071DA9" w:rsidRDefault="00071DA9" w:rsidP="0069255D">
      <w:pPr>
        <w:tabs>
          <w:tab w:val="left" w:pos="1440"/>
          <w:tab w:val="left" w:pos="2880"/>
          <w:tab w:val="left" w:pos="6480"/>
        </w:tabs>
        <w:ind w:left="720" w:firstLine="0"/>
      </w:pPr>
      <w:r>
        <w:t xml:space="preserve">In addition, the headloss in each pipe is related to the velocity and flow rate in that pipe by the Darcy-Weisbach equation. Since the values of </w:t>
      </w:r>
      <w:r>
        <w:rPr>
          <w:i/>
        </w:rPr>
        <w:t>f</w:t>
      </w:r>
      <w:r>
        <w:t xml:space="preserve"> are given, we can solve the problem by: (1) making a guess for </w:t>
      </w:r>
      <w:r>
        <w:rPr>
          <w:i/>
        </w:rPr>
        <w:t>h</w:t>
      </w:r>
      <w:r>
        <w:rPr>
          <w:i/>
          <w:vertAlign w:val="subscript"/>
        </w:rPr>
        <w:t>L</w:t>
      </w:r>
      <w:r>
        <w:rPr>
          <w:vertAlign w:val="subscript"/>
        </w:rPr>
        <w:t>,1</w:t>
      </w:r>
      <w:r>
        <w:t xml:space="preserve">; (2) computing the corresponding values of </w:t>
      </w:r>
      <w:r>
        <w:rPr>
          <w:i/>
        </w:rPr>
        <w:t>h</w:t>
      </w:r>
      <w:r>
        <w:rPr>
          <w:i/>
          <w:vertAlign w:val="subscript"/>
        </w:rPr>
        <w:t>L</w:t>
      </w:r>
      <w:r>
        <w:rPr>
          <w:vertAlign w:val="subscript"/>
        </w:rPr>
        <w:t>,2</w:t>
      </w:r>
      <w:r>
        <w:t xml:space="preserve"> and </w:t>
      </w:r>
      <w:r>
        <w:rPr>
          <w:i/>
        </w:rPr>
        <w:t>h</w:t>
      </w:r>
      <w:r>
        <w:rPr>
          <w:i/>
          <w:vertAlign w:val="subscript"/>
        </w:rPr>
        <w:t>L</w:t>
      </w:r>
      <w:r>
        <w:rPr>
          <w:vertAlign w:val="subscript"/>
        </w:rPr>
        <w:t>,3</w:t>
      </w:r>
      <w:r>
        <w:t xml:space="preserve"> from the above relationship; (3) computing the flow rate in each pipe using the Darcy-Weisbach equation; (4) testing whether continuity is satisfied at the junction (i.e., is the sum of the flows into the junction equal to the sum of the flows out?); and, if continuity is not satisfied, (5) adjusting the guess of </w:t>
      </w:r>
      <w:r>
        <w:rPr>
          <w:i/>
        </w:rPr>
        <w:t>h</w:t>
      </w:r>
      <w:r>
        <w:rPr>
          <w:i/>
          <w:vertAlign w:val="subscript"/>
        </w:rPr>
        <w:t>L</w:t>
      </w:r>
      <w:r>
        <w:rPr>
          <w:vertAlign w:val="subscript"/>
        </w:rPr>
        <w:t>,1</w:t>
      </w:r>
      <w:r>
        <w:t xml:space="preserve"> until the continuity criterion is met. The guessing and iterating can be carried out either manually or using goal-seeking software like Solver. The result is that flow in Pipes 1 and 3 is from the junction to the reservoir at rates of 0.0142 and 0.0141 m</w:t>
      </w:r>
      <w:r>
        <w:rPr>
          <w:vertAlign w:val="superscript"/>
        </w:rPr>
        <w:t>3</w:t>
      </w:r>
      <w:r>
        <w:t>/s, respectively, and flow in Pipe 3 is from the reservoir to the junction at a rate of 0.0283 m</w:t>
      </w:r>
      <w:r>
        <w:rPr>
          <w:vertAlign w:val="superscript"/>
        </w:rPr>
        <w:t>3</w:t>
      </w:r>
      <w:r>
        <w:t>/s.</w:t>
      </w:r>
    </w:p>
    <w:p w:rsidR="000F116A" w:rsidRPr="007E72C2" w:rsidRDefault="00B130D9" w:rsidP="00985392">
      <w:pPr>
        <w:pStyle w:val="ListParagraph"/>
        <w:numPr>
          <w:ilvl w:val="0"/>
          <w:numId w:val="1"/>
        </w:numPr>
      </w:pPr>
      <w:r>
        <w:rPr>
          <w:vanish/>
        </w:rPr>
        <w:t xml:space="preserve">(Finnemore </w:t>
      </w:r>
      <w:r w:rsidR="00205A0A">
        <w:rPr>
          <w:vanish/>
        </w:rPr>
        <w:t xml:space="preserve">modified SplProb </w:t>
      </w:r>
      <w:r>
        <w:rPr>
          <w:vanish/>
        </w:rPr>
        <w:t>8.1</w:t>
      </w:r>
      <w:r w:rsidR="00205A0A">
        <w:rPr>
          <w:vanish/>
        </w:rPr>
        <w:t>8</w:t>
      </w:r>
      <w:r w:rsidR="009C52AB">
        <w:rPr>
          <w:vanish/>
        </w:rPr>
        <w:t>, p.337</w:t>
      </w:r>
      <w:r>
        <w:rPr>
          <w:vanish/>
        </w:rPr>
        <w:t xml:space="preserve">) </w:t>
      </w:r>
    </w:p>
    <w:p w:rsidR="00985392" w:rsidRDefault="009C52AB" w:rsidP="00081029">
      <w:pPr>
        <w:ind w:left="357" w:firstLine="0"/>
        <w:jc w:val="center"/>
      </w:pPr>
      <w:r>
        <w:rPr>
          <w:noProof/>
        </w:rPr>
        <w:drawing>
          <wp:inline distT="0" distB="0" distL="0" distR="0">
            <wp:extent cx="3078480" cy="1235964"/>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F_Spl8-18.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3078480" cy="1235964"/>
                    </a:xfrm>
                    <a:prstGeom prst="rect">
                      <a:avLst/>
                    </a:prstGeom>
                  </pic:spPr>
                </pic:pic>
              </a:graphicData>
            </a:graphic>
          </wp:inline>
        </w:drawing>
      </w:r>
    </w:p>
    <w:p w:rsidR="00F831FE" w:rsidRDefault="00F831FE" w:rsidP="00F831FE">
      <w:pPr>
        <w:pStyle w:val="ListParagraph"/>
        <w:numPr>
          <w:ilvl w:val="0"/>
          <w:numId w:val="6"/>
        </w:numPr>
        <w:ind w:left="720"/>
        <w:contextualSpacing w:val="0"/>
      </w:pPr>
      <w:r>
        <w:t>We can use the equations derived in class to</w:t>
      </w:r>
      <w:bookmarkStart w:id="0" w:name="_GoBack"/>
      <w:bookmarkEnd w:id="0"/>
      <w:r>
        <w:t xml:space="preserve"> compute </w:t>
      </w:r>
      <w:r>
        <w:rPr>
          <w:i/>
        </w:rPr>
        <w:t>K</w:t>
      </w:r>
      <w:r>
        <w:t xml:space="preserve"> values for each of the individual pipes. Because pipes A and B are in parallel, we also compute </w:t>
      </w:r>
      <w:r>
        <w:rPr>
          <w:i/>
        </w:rPr>
        <w:t>K</w:t>
      </w:r>
      <w:r>
        <w:rPr>
          <w:rFonts w:ascii="Symbol" w:hAnsi="Symbol"/>
          <w:vertAlign w:val="superscript"/>
        </w:rPr>
        <w:t></w:t>
      </w:r>
      <w:r>
        <w:rPr>
          <w:vertAlign w:val="superscript"/>
        </w:rPr>
        <w:t>1/</w:t>
      </w:r>
      <w:r>
        <w:rPr>
          <w:i/>
          <w:vertAlign w:val="superscript"/>
        </w:rPr>
        <w:t>n</w:t>
      </w:r>
      <w:r w:rsidR="00981C05">
        <w:t xml:space="preserve"> values for those two pipes. We can then compute the value of </w:t>
      </w:r>
      <w:r w:rsidR="00981C05">
        <w:rPr>
          <w:i/>
        </w:rPr>
        <w:t>K</w:t>
      </w:r>
      <w:r w:rsidR="00981C05">
        <w:t xml:space="preserve"> for a pipe equivalent to pipes 1 and 2 as:</w:t>
      </w:r>
    </w:p>
    <w:p w:rsidR="00F831FE" w:rsidRDefault="00981C05" w:rsidP="00981C05">
      <w:pPr>
        <w:ind w:left="1440" w:firstLine="0"/>
      </w:pPr>
      <w:r w:rsidRPr="00981C05">
        <w:rPr>
          <w:position w:val="-16"/>
        </w:rPr>
        <w:object w:dxaOrig="2620" w:dyaOrig="480">
          <v:shape id="_x0000_i1057" type="#_x0000_t75" style="width:131.25pt;height:24pt" o:ole="">
            <v:imagedata r:id="rId75" o:title=""/>
          </v:shape>
          <o:OLEObject Type="Embed" ProgID="Equation.DSMT4" ShapeID="_x0000_i1057" DrawAspect="Content" ObjectID="_1397655611" r:id="rId76"/>
        </w:object>
      </w:r>
    </w:p>
    <w:p w:rsidR="00F831FE" w:rsidRDefault="00981C05" w:rsidP="00F831FE">
      <w:pPr>
        <w:ind w:left="720" w:firstLine="0"/>
      </w:pPr>
      <w:r>
        <w:t xml:space="preserve">Because the equivalent pipe to 1+2 is in series with pipe 3, we can find </w:t>
      </w:r>
      <w:r>
        <w:rPr>
          <w:i/>
        </w:rPr>
        <w:t>K</w:t>
      </w:r>
      <w:r>
        <w:t xml:space="preserve"> of a pipe equivalent to the three-pipe combination as:</w:t>
      </w:r>
    </w:p>
    <w:p w:rsidR="00981C05" w:rsidRDefault="00981C05" w:rsidP="00981C05">
      <w:pPr>
        <w:ind w:left="1440" w:firstLine="0"/>
      </w:pPr>
      <w:r w:rsidRPr="00981C05">
        <w:rPr>
          <w:position w:val="-14"/>
        </w:rPr>
        <w:object w:dxaOrig="2439" w:dyaOrig="380">
          <v:shape id="_x0000_i1058" type="#_x0000_t75" style="width:122.25pt;height:18.75pt" o:ole="">
            <v:imagedata r:id="rId77" o:title=""/>
          </v:shape>
          <o:OLEObject Type="Embed" ProgID="Equation.DSMT4" ShapeID="_x0000_i1058" DrawAspect="Content" ObjectID="_1397655612" r:id="rId78"/>
        </w:object>
      </w:r>
    </w:p>
    <w:p w:rsidR="00981C05" w:rsidRDefault="00981C05" w:rsidP="00F831FE">
      <w:pPr>
        <w:ind w:left="720" w:firstLine="0"/>
      </w:pPr>
      <w:r>
        <w:t xml:space="preserve">The results of these calculations are shown in the following table and indicate that </w:t>
      </w:r>
      <w:r>
        <w:rPr>
          <w:i/>
        </w:rPr>
        <w:t>K</w:t>
      </w:r>
      <w:r>
        <w:t xml:space="preserve"> for the pipe equivalent to the whole network is79.76.</w:t>
      </w:r>
      <w:r w:rsidR="008802C4">
        <w:t xml:space="preserve"> We can then use that value of </w:t>
      </w:r>
      <w:r w:rsidR="008802C4">
        <w:rPr>
          <w:i/>
        </w:rPr>
        <w:t>K</w:t>
      </w:r>
      <w:r w:rsidR="008802C4">
        <w:t xml:space="preserve"> to compute the </w:t>
      </w:r>
      <w:r w:rsidR="00F80D04">
        <w:t>diameter</w:t>
      </w:r>
      <w:r w:rsidR="008802C4">
        <w:t xml:space="preserve"> of a 5000</w:t>
      </w:r>
      <w:r w:rsidR="008802C4">
        <w:noBreakHyphen/>
        <w:t xml:space="preserve">ft long pipe with </w:t>
      </w:r>
      <w:r w:rsidR="008802C4">
        <w:rPr>
          <w:i/>
        </w:rPr>
        <w:t>C</w:t>
      </w:r>
      <w:r w:rsidR="008802C4">
        <w:rPr>
          <w:i/>
          <w:vertAlign w:val="subscript"/>
        </w:rPr>
        <w:t>HW</w:t>
      </w:r>
      <w:r w:rsidR="008802C4">
        <w:t xml:space="preserve"> of 130:</w:t>
      </w:r>
    </w:p>
    <w:p w:rsidR="00F80D04" w:rsidRDefault="00F80D04" w:rsidP="00F80D04">
      <w:pPr>
        <w:ind w:left="1440" w:firstLine="0"/>
      </w:pPr>
      <w:r w:rsidRPr="00F80D04">
        <w:rPr>
          <w:position w:val="-36"/>
        </w:rPr>
        <w:object w:dxaOrig="5980" w:dyaOrig="900">
          <v:shape id="_x0000_i1059" type="#_x0000_t75" style="width:299.25pt;height:45pt" o:ole="">
            <v:imagedata r:id="rId79" o:title=""/>
          </v:shape>
          <o:OLEObject Type="Embed" ProgID="Equation.DSMT4" ShapeID="_x0000_i1059" DrawAspect="Content" ObjectID="_1397655613" r:id="rId80"/>
        </w:object>
      </w:r>
    </w:p>
    <w:p w:rsidR="008802C4" w:rsidRPr="008802C4" w:rsidRDefault="00F80D04" w:rsidP="00F831FE">
      <w:pPr>
        <w:ind w:left="720" w:firstLine="0"/>
      </w:pPr>
      <w:r>
        <w:t>This result is also shown in the table.</w:t>
      </w:r>
    </w:p>
    <w:tbl>
      <w:tblPr>
        <w:tblW w:w="6840" w:type="dxa"/>
        <w:jc w:val="center"/>
        <w:tblLook w:val="04A0" w:firstRow="1" w:lastRow="0" w:firstColumn="1" w:lastColumn="0" w:noHBand="0" w:noVBand="1"/>
      </w:tblPr>
      <w:tblGrid>
        <w:gridCol w:w="1292"/>
        <w:gridCol w:w="896"/>
        <w:gridCol w:w="1388"/>
        <w:gridCol w:w="983"/>
        <w:gridCol w:w="1228"/>
        <w:gridCol w:w="1053"/>
      </w:tblGrid>
      <w:tr w:rsidR="00464BAF" w:rsidRPr="009F3AB5" w:rsidTr="00464BAF">
        <w:trPr>
          <w:trHeight w:val="315"/>
          <w:jc w:val="center"/>
        </w:trPr>
        <w:tc>
          <w:tcPr>
            <w:tcW w:w="1292" w:type="dxa"/>
            <w:tcBorders>
              <w:top w:val="nil"/>
              <w:left w:val="nil"/>
              <w:bottom w:val="single" w:sz="4" w:space="0" w:color="auto"/>
              <w:right w:val="nil"/>
            </w:tcBorders>
            <w:shd w:val="clear" w:color="auto" w:fill="auto"/>
            <w:noWrap/>
            <w:vAlign w:val="bottom"/>
            <w:hideMark/>
          </w:tcPr>
          <w:p w:rsidR="00464BAF" w:rsidRDefault="00464BAF" w:rsidP="00F831FE">
            <w:pPr>
              <w:keepNext/>
              <w:spacing w:after="40"/>
              <w:rPr>
                <w:rFonts w:ascii="Calibri" w:hAnsi="Calibri" w:cs="Calibri"/>
                <w:color w:val="000000"/>
                <w:sz w:val="22"/>
                <w:szCs w:val="22"/>
              </w:rPr>
            </w:pPr>
          </w:p>
        </w:tc>
        <w:tc>
          <w:tcPr>
            <w:tcW w:w="896" w:type="dxa"/>
            <w:tcBorders>
              <w:top w:val="nil"/>
              <w:left w:val="nil"/>
              <w:bottom w:val="single" w:sz="4" w:space="0" w:color="auto"/>
              <w:right w:val="nil"/>
            </w:tcBorders>
            <w:shd w:val="clear" w:color="auto" w:fill="auto"/>
            <w:noWrap/>
            <w:vAlign w:val="bottom"/>
            <w:hideMark/>
          </w:tcPr>
          <w:p w:rsidR="00464BAF" w:rsidRDefault="00464BAF" w:rsidP="00F831FE">
            <w:pPr>
              <w:keepNext/>
              <w:spacing w:after="40"/>
              <w:rPr>
                <w:rFonts w:ascii="Calibri" w:hAnsi="Calibri" w:cs="Calibri"/>
                <w:color w:val="000000"/>
                <w:sz w:val="22"/>
                <w:szCs w:val="22"/>
              </w:rPr>
            </w:pPr>
          </w:p>
        </w:tc>
        <w:tc>
          <w:tcPr>
            <w:tcW w:w="1388" w:type="dxa"/>
            <w:tcBorders>
              <w:top w:val="nil"/>
              <w:left w:val="nil"/>
              <w:bottom w:val="single" w:sz="4" w:space="0" w:color="auto"/>
              <w:right w:val="nil"/>
            </w:tcBorders>
            <w:shd w:val="clear" w:color="auto" w:fill="auto"/>
            <w:noWrap/>
            <w:vAlign w:val="bottom"/>
            <w:hideMark/>
          </w:tcPr>
          <w:p w:rsidR="00464BAF" w:rsidRDefault="00464BAF" w:rsidP="00F831FE">
            <w:pPr>
              <w:keepNext/>
              <w:spacing w:after="40"/>
              <w:rPr>
                <w:rFonts w:ascii="Calibri" w:hAnsi="Calibri" w:cs="Calibri"/>
                <w:color w:val="000000"/>
                <w:sz w:val="22"/>
                <w:szCs w:val="22"/>
              </w:rPr>
            </w:pPr>
          </w:p>
        </w:tc>
        <w:tc>
          <w:tcPr>
            <w:tcW w:w="983" w:type="dxa"/>
            <w:tcBorders>
              <w:top w:val="nil"/>
              <w:left w:val="nil"/>
              <w:bottom w:val="single" w:sz="4" w:space="0" w:color="auto"/>
              <w:right w:val="nil"/>
            </w:tcBorders>
            <w:shd w:val="clear" w:color="auto" w:fill="auto"/>
            <w:noWrap/>
            <w:vAlign w:val="bottom"/>
            <w:hideMark/>
          </w:tcPr>
          <w:p w:rsidR="00464BAF" w:rsidRDefault="00464BAF" w:rsidP="00F831FE">
            <w:pPr>
              <w:keepNext/>
              <w:spacing w:after="40"/>
              <w:rPr>
                <w:rFonts w:ascii="Calibri" w:hAnsi="Calibri" w:cs="Calibri"/>
                <w:color w:val="000000"/>
                <w:sz w:val="22"/>
                <w:szCs w:val="22"/>
              </w:rPr>
            </w:pPr>
          </w:p>
        </w:tc>
        <w:tc>
          <w:tcPr>
            <w:tcW w:w="1228" w:type="dxa"/>
            <w:tcBorders>
              <w:top w:val="nil"/>
              <w:left w:val="nil"/>
              <w:bottom w:val="single" w:sz="4" w:space="0" w:color="auto"/>
              <w:right w:val="nil"/>
            </w:tcBorders>
            <w:shd w:val="clear" w:color="auto" w:fill="auto"/>
            <w:noWrap/>
            <w:vAlign w:val="bottom"/>
            <w:hideMark/>
          </w:tcPr>
          <w:p w:rsidR="00464BAF" w:rsidRPr="009F3AB5" w:rsidRDefault="00464BAF" w:rsidP="00F831FE">
            <w:pPr>
              <w:keepNext/>
              <w:spacing w:after="40"/>
              <w:jc w:val="center"/>
              <w:rPr>
                <w:i/>
              </w:rPr>
            </w:pPr>
            <w:r w:rsidRPr="009F3AB5">
              <w:rPr>
                <w:i/>
              </w:rPr>
              <w:t>n</w:t>
            </w:r>
          </w:p>
        </w:tc>
        <w:tc>
          <w:tcPr>
            <w:tcW w:w="1053" w:type="dxa"/>
            <w:tcBorders>
              <w:top w:val="nil"/>
              <w:left w:val="nil"/>
              <w:bottom w:val="single" w:sz="4" w:space="0" w:color="auto"/>
              <w:right w:val="nil"/>
            </w:tcBorders>
            <w:shd w:val="clear" w:color="auto" w:fill="auto"/>
            <w:noWrap/>
            <w:vAlign w:val="bottom"/>
            <w:hideMark/>
          </w:tcPr>
          <w:p w:rsidR="00464BAF" w:rsidRPr="009F3AB5" w:rsidRDefault="00464BAF" w:rsidP="00F831FE">
            <w:pPr>
              <w:keepNext/>
              <w:spacing w:after="40"/>
              <w:jc w:val="right"/>
            </w:pPr>
            <w:r w:rsidRPr="009F3AB5">
              <w:t>1.85</w:t>
            </w:r>
          </w:p>
        </w:tc>
      </w:tr>
      <w:tr w:rsidR="00981C05" w:rsidTr="00464BAF">
        <w:trPr>
          <w:trHeight w:val="645"/>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Pipe</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Length (ft)</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Diameter (ft)</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i/>
                <w:iCs/>
                <w:color w:val="000000"/>
              </w:rPr>
            </w:pPr>
            <w:r>
              <w:rPr>
                <w:i/>
                <w:iCs/>
                <w:color w:val="000000"/>
              </w:rPr>
              <w:t>C</w:t>
            </w:r>
            <w:r>
              <w:rPr>
                <w:color w:val="000000"/>
                <w:vertAlign w:val="subscript"/>
              </w:rPr>
              <w:t>HW</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i/>
                <w:iCs/>
                <w:color w:val="000000"/>
              </w:rPr>
            </w:pPr>
            <w:r>
              <w:rPr>
                <w:i/>
                <w:iCs/>
                <w:color w:val="000000"/>
              </w:rPr>
              <w:t>K</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i/>
                <w:iCs/>
                <w:color w:val="000000"/>
              </w:rPr>
            </w:pPr>
            <w:r>
              <w:rPr>
                <w:i/>
                <w:iCs/>
                <w:color w:val="000000"/>
              </w:rPr>
              <w:t>K</w:t>
            </w:r>
            <w:r>
              <w:rPr>
                <w:rFonts w:ascii="Symbol" w:hAnsi="Symbol"/>
                <w:color w:val="000000"/>
                <w:vertAlign w:val="superscript"/>
              </w:rPr>
              <w:t></w:t>
            </w:r>
            <w:r>
              <w:rPr>
                <w:color w:val="000000"/>
                <w:vertAlign w:val="superscript"/>
              </w:rPr>
              <w:t>1/</w:t>
            </w:r>
            <w:r>
              <w:rPr>
                <w:i/>
                <w:iCs/>
                <w:color w:val="000000"/>
                <w:vertAlign w:val="superscript"/>
              </w:rPr>
              <w:t>n</w:t>
            </w:r>
          </w:p>
        </w:tc>
      </w:tr>
      <w:tr w:rsidR="00981C05" w:rsidTr="00B66140">
        <w:trPr>
          <w:trHeight w:val="330"/>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B472E4" w:rsidP="00981C05">
            <w:pPr>
              <w:spacing w:after="0"/>
              <w:ind w:firstLine="0"/>
              <w:jc w:val="center"/>
              <w:rPr>
                <w:color w:val="000000"/>
              </w:rPr>
            </w:pPr>
            <w:r>
              <w:rPr>
                <w:color w:val="000000"/>
              </w:rPr>
              <w:t>A</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2000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0.500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130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right"/>
              <w:rPr>
                <w:color w:val="000000"/>
              </w:rPr>
            </w:pPr>
            <w:r>
              <w:rPr>
                <w:color w:val="000000"/>
              </w:rPr>
              <w:t>76.85</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center"/>
              <w:rPr>
                <w:color w:val="000000"/>
              </w:rPr>
            </w:pPr>
            <w:r>
              <w:rPr>
                <w:color w:val="000000"/>
              </w:rPr>
              <w:t>0.096</w:t>
            </w:r>
          </w:p>
        </w:tc>
      </w:tr>
      <w:tr w:rsidR="00981C05" w:rsidTr="00B66140">
        <w:trPr>
          <w:trHeight w:val="330"/>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B472E4" w:rsidP="00981C05">
            <w:pPr>
              <w:spacing w:after="0"/>
              <w:ind w:firstLine="0"/>
              <w:jc w:val="center"/>
              <w:rPr>
                <w:color w:val="000000"/>
              </w:rPr>
            </w:pPr>
            <w:r>
              <w:rPr>
                <w:color w:val="000000"/>
              </w:rPr>
              <w:t>B</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1600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0.333</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130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right"/>
              <w:rPr>
                <w:color w:val="000000"/>
              </w:rPr>
            </w:pPr>
            <w:r>
              <w:rPr>
                <w:color w:val="000000"/>
              </w:rPr>
              <w:t>442.88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center"/>
              <w:rPr>
                <w:color w:val="000000"/>
              </w:rPr>
            </w:pPr>
            <w:r>
              <w:rPr>
                <w:color w:val="000000"/>
              </w:rPr>
              <w:t>0.037</w:t>
            </w:r>
          </w:p>
        </w:tc>
      </w:tr>
      <w:tr w:rsidR="00981C05" w:rsidTr="00B66140">
        <w:trPr>
          <w:trHeight w:val="330"/>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B472E4" w:rsidP="00981C05">
            <w:pPr>
              <w:spacing w:after="0"/>
              <w:ind w:firstLine="0"/>
              <w:jc w:val="center"/>
              <w:rPr>
                <w:color w:val="000000"/>
              </w:rPr>
            </w:pPr>
            <w:r>
              <w:rPr>
                <w:color w:val="000000"/>
              </w:rPr>
              <w:t>C</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4000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0.667</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130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right"/>
              <w:rPr>
                <w:color w:val="000000"/>
              </w:rPr>
            </w:pPr>
            <w:r>
              <w:rPr>
                <w:color w:val="000000"/>
              </w:rPr>
              <w:t>37.86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center"/>
              <w:rPr>
                <w:color w:val="000000"/>
              </w:rPr>
            </w:pPr>
            <w:r>
              <w:rPr>
                <w:color w:val="000000"/>
              </w:rPr>
              <w:t>0.140</w:t>
            </w:r>
          </w:p>
        </w:tc>
      </w:tr>
      <w:tr w:rsidR="00981C05" w:rsidTr="00B66140">
        <w:trPr>
          <w:trHeight w:val="330"/>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81C05" w:rsidRDefault="00B472E4" w:rsidP="00B472E4">
            <w:pPr>
              <w:spacing w:after="0"/>
              <w:ind w:firstLine="0"/>
              <w:jc w:val="center"/>
              <w:rPr>
                <w:color w:val="000000"/>
              </w:rPr>
            </w:pPr>
            <w:r>
              <w:rPr>
                <w:color w:val="000000"/>
              </w:rPr>
              <w:t>Eq_A</w:t>
            </w:r>
            <w:r w:rsidR="00981C05">
              <w:rPr>
                <w:color w:val="000000"/>
              </w:rPr>
              <w:t>+</w:t>
            </w:r>
            <w:r>
              <w:rPr>
                <w:color w:val="000000"/>
              </w:rPr>
              <w:t>B</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981C05" w:rsidRDefault="00981C05" w:rsidP="00981C05">
            <w:pPr>
              <w:spacing w:after="0"/>
              <w:ind w:firstLine="0"/>
              <w:jc w:val="center"/>
              <w:rPr>
                <w:color w:val="000000"/>
              </w:rPr>
            </w:pPr>
            <w:r>
              <w:rPr>
                <w:color w:val="000000"/>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81C05" w:rsidRDefault="00981C05" w:rsidP="00981C05">
            <w:pPr>
              <w:spacing w:after="0"/>
              <w:ind w:firstLine="0"/>
              <w:jc w:val="center"/>
              <w:rPr>
                <w:color w:val="000000"/>
              </w:rPr>
            </w:pPr>
            <w:r>
              <w:rPr>
                <w:color w:val="000000"/>
              </w:rPr>
              <w:t>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981C05" w:rsidRDefault="00981C05" w:rsidP="00981C05">
            <w:pPr>
              <w:spacing w:after="0"/>
              <w:ind w:firstLine="0"/>
              <w:jc w:val="center"/>
              <w:rPr>
                <w:color w:val="000000"/>
              </w:rPr>
            </w:pPr>
            <w:r>
              <w:rPr>
                <w:color w:val="000000"/>
              </w:rPr>
              <w:t>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C05" w:rsidRDefault="00981C05" w:rsidP="00981C05">
            <w:pPr>
              <w:spacing w:after="0"/>
              <w:ind w:firstLine="0"/>
              <w:jc w:val="right"/>
              <w:rPr>
                <w:color w:val="000000"/>
              </w:rPr>
            </w:pPr>
            <w:r>
              <w:rPr>
                <w:color w:val="000000"/>
              </w:rPr>
              <w:t>41.90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C05" w:rsidRDefault="00981C05" w:rsidP="00981C05">
            <w:pPr>
              <w:spacing w:after="0"/>
              <w:ind w:firstLine="0"/>
              <w:jc w:val="center"/>
              <w:rPr>
                <w:color w:val="000000"/>
              </w:rPr>
            </w:pPr>
            <w:r>
              <w:rPr>
                <w:color w:val="000000"/>
              </w:rPr>
              <w:t>0.133</w:t>
            </w:r>
          </w:p>
        </w:tc>
      </w:tr>
      <w:tr w:rsidR="00981C05" w:rsidTr="00B66140">
        <w:trPr>
          <w:trHeight w:val="315"/>
          <w:jc w:val="cent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B472E4" w:rsidP="00981C05">
            <w:pPr>
              <w:spacing w:after="0"/>
              <w:ind w:firstLine="0"/>
              <w:jc w:val="center"/>
              <w:rPr>
                <w:color w:val="000000"/>
              </w:rPr>
            </w:pPr>
            <w:r>
              <w:rPr>
                <w:color w:val="000000"/>
              </w:rPr>
              <w:t>Eq_A-C</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center"/>
              <w:rPr>
                <w:color w:val="000000"/>
              </w:rPr>
            </w:pPr>
            <w:r>
              <w:rPr>
                <w:color w:val="000000"/>
              </w:rPr>
              <w:t>5000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0.599</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C05" w:rsidRDefault="00981C05" w:rsidP="00981C05">
            <w:pPr>
              <w:spacing w:after="0"/>
              <w:ind w:firstLine="0"/>
              <w:jc w:val="center"/>
              <w:rPr>
                <w:color w:val="000000"/>
              </w:rPr>
            </w:pPr>
            <w:r>
              <w:rPr>
                <w:color w:val="000000"/>
              </w:rPr>
              <w:t>130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05" w:rsidRDefault="00981C05" w:rsidP="00981C05">
            <w:pPr>
              <w:spacing w:after="0"/>
              <w:ind w:firstLine="0"/>
              <w:jc w:val="right"/>
              <w:rPr>
                <w:color w:val="000000"/>
              </w:rPr>
            </w:pPr>
            <w:r>
              <w:rPr>
                <w:color w:val="000000"/>
              </w:rPr>
              <w:t>79.76</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C05" w:rsidRDefault="00981C05" w:rsidP="00981C05">
            <w:pPr>
              <w:spacing w:after="0"/>
              <w:ind w:firstLine="0"/>
              <w:rPr>
                <w:color w:val="000000"/>
              </w:rPr>
            </w:pPr>
            <w:r>
              <w:rPr>
                <w:color w:val="000000"/>
              </w:rPr>
              <w:t> </w:t>
            </w:r>
          </w:p>
        </w:tc>
      </w:tr>
    </w:tbl>
    <w:p w:rsidR="00464BAF" w:rsidRDefault="00464BAF" w:rsidP="00464BAF">
      <w:pPr>
        <w:ind w:left="720"/>
      </w:pPr>
    </w:p>
    <w:p w:rsidR="004620F3" w:rsidRDefault="00F80D04" w:rsidP="004620F3">
      <w:pPr>
        <w:pStyle w:val="ListParagraph"/>
        <w:numPr>
          <w:ilvl w:val="0"/>
          <w:numId w:val="6"/>
        </w:numPr>
      </w:pPr>
      <w:r>
        <w:t>The water discharge rate can be computed from the known headloss of 150 ft for the real system and the generic Hazen-Williams equation being used:</w:t>
      </w:r>
    </w:p>
    <w:p w:rsidR="00F80D04" w:rsidRDefault="00F80D04" w:rsidP="00F80D04">
      <w:pPr>
        <w:ind w:left="1440" w:firstLine="0"/>
      </w:pPr>
      <w:r w:rsidRPr="00F80D04">
        <w:rPr>
          <w:position w:val="-12"/>
        </w:rPr>
        <w:object w:dxaOrig="960" w:dyaOrig="380">
          <v:shape id="_x0000_i1060" type="#_x0000_t75" style="width:48pt;height:18.75pt" o:ole="">
            <v:imagedata r:id="rId81" o:title=""/>
          </v:shape>
          <o:OLEObject Type="Embed" ProgID="Equation.DSMT4" ShapeID="_x0000_i1060" DrawAspect="Content" ObjectID="_1397655614" r:id="rId82"/>
        </w:object>
      </w:r>
    </w:p>
    <w:p w:rsidR="00F80D04" w:rsidRDefault="00F80D04" w:rsidP="00F80D04">
      <w:pPr>
        <w:ind w:left="1440" w:firstLine="0"/>
      </w:pPr>
      <w:r w:rsidRPr="00F80D04">
        <w:rPr>
          <w:position w:val="-28"/>
        </w:rPr>
        <w:object w:dxaOrig="3700" w:dyaOrig="740">
          <v:shape id="_x0000_i1061" type="#_x0000_t75" style="width:185.25pt;height:36.75pt" o:ole="">
            <v:imagedata r:id="rId83" o:title=""/>
          </v:shape>
          <o:OLEObject Type="Embed" ProgID="Equation.DSMT4" ShapeID="_x0000_i1061" DrawAspect="Content" ObjectID="_1397655615" r:id="rId84"/>
        </w:object>
      </w:r>
    </w:p>
    <w:p w:rsidR="00F80D04" w:rsidRDefault="00F80D04" w:rsidP="00F80D04">
      <w:pPr>
        <w:ind w:left="720" w:firstLine="0"/>
      </w:pPr>
      <w:r>
        <w:t>where the units are based on the fact that we are carrying out all the calculations in BG units. (The value of 10.71 in the H</w:t>
      </w:r>
      <w:r>
        <w:noBreakHyphen/>
        <w:t>W equation is specific for these units.)</w:t>
      </w:r>
    </w:p>
    <w:p w:rsidR="00F80D04" w:rsidRDefault="00F80D04" w:rsidP="004620F3">
      <w:pPr>
        <w:pStyle w:val="ListParagraph"/>
        <w:numPr>
          <w:ilvl w:val="0"/>
          <w:numId w:val="6"/>
        </w:numPr>
      </w:pPr>
      <w:r>
        <w:t xml:space="preserve">The pressure at point P can be computed knowing that the discharge is at atmospheric pressure. We can apply the energy equation from the discharge point </w:t>
      </w:r>
      <w:r w:rsidR="00B472E4">
        <w:t xml:space="preserve">(which I’ll call R) </w:t>
      </w:r>
      <w:r>
        <w:t xml:space="preserve">to P, using the known flow rate computed in part b and the value of </w:t>
      </w:r>
      <w:r>
        <w:rPr>
          <w:i/>
        </w:rPr>
        <w:t>K</w:t>
      </w:r>
      <w:r>
        <w:t xml:space="preserve"> for this section of pipe, computed in part a:</w:t>
      </w:r>
    </w:p>
    <w:p w:rsidR="00B472E4" w:rsidRDefault="00B472E4" w:rsidP="00B472E4">
      <w:pPr>
        <w:ind w:left="1440" w:firstLine="0"/>
      </w:pPr>
      <w:r w:rsidRPr="00B472E4">
        <w:rPr>
          <w:position w:val="-32"/>
        </w:rPr>
        <w:object w:dxaOrig="3640" w:dyaOrig="740">
          <v:shape id="_x0000_i1062" type="#_x0000_t75" style="width:182.25pt;height:36.75pt" o:ole="">
            <v:imagedata r:id="rId85" o:title=""/>
          </v:shape>
          <o:OLEObject Type="Embed" ProgID="Equation.DSMT4" ShapeID="_x0000_i1062" DrawAspect="Content" ObjectID="_1397655616" r:id="rId86"/>
        </w:object>
      </w:r>
    </w:p>
    <w:p w:rsidR="00B472E4" w:rsidRDefault="00B472E4" w:rsidP="00B472E4">
      <w:pPr>
        <w:ind w:left="720" w:firstLine="0"/>
      </w:pPr>
      <w:r>
        <w:t>Noting that (</w:t>
      </w:r>
      <w:r>
        <w:rPr>
          <w:i/>
        </w:rPr>
        <w:t>z</w:t>
      </w:r>
      <w:r>
        <w:rPr>
          <w:vertAlign w:val="subscript"/>
        </w:rPr>
        <w:t>P</w:t>
      </w:r>
      <w:r>
        <w:rPr>
          <w:vertAlign w:val="superscript"/>
        </w:rPr>
        <w:t> </w:t>
      </w:r>
      <w:r>
        <w:rPr>
          <w:rFonts w:ascii="Symbol" w:hAnsi="Symbol"/>
        </w:rPr>
        <w:t></w:t>
      </w:r>
      <w:r>
        <w:rPr>
          <w:vertAlign w:val="superscript"/>
        </w:rPr>
        <w:t> </w:t>
      </w:r>
      <w:r>
        <w:rPr>
          <w:i/>
        </w:rPr>
        <w:t>z</w:t>
      </w:r>
      <w:r>
        <w:rPr>
          <w:vertAlign w:val="subscript"/>
        </w:rPr>
        <w:t>R</w:t>
      </w:r>
      <w:r>
        <w:t>)</w:t>
      </w:r>
      <w:r>
        <w:rPr>
          <w:vertAlign w:val="superscript"/>
        </w:rPr>
        <w:t> </w:t>
      </w:r>
      <w:r>
        <w:t>=</w:t>
      </w:r>
      <w:r>
        <w:rPr>
          <w:vertAlign w:val="superscript"/>
        </w:rPr>
        <w:t> </w:t>
      </w:r>
      <w:r w:rsidR="00365DF3">
        <w:t>7</w:t>
      </w:r>
      <w:r>
        <w:t xml:space="preserve">0 ft and </w:t>
      </w:r>
      <w:r>
        <w:rPr>
          <w:i/>
        </w:rPr>
        <w:t>V</w:t>
      </w:r>
      <w:r>
        <w:rPr>
          <w:vertAlign w:val="subscript"/>
        </w:rPr>
        <w:t>P</w:t>
      </w:r>
      <w:r>
        <w:rPr>
          <w:vertAlign w:val="superscript"/>
        </w:rPr>
        <w:t> </w:t>
      </w:r>
      <w:r>
        <w:t>=</w:t>
      </w:r>
      <w:r>
        <w:rPr>
          <w:vertAlign w:val="superscript"/>
        </w:rPr>
        <w:t> </w:t>
      </w:r>
      <w:r>
        <w:rPr>
          <w:i/>
        </w:rPr>
        <w:t>V</w:t>
      </w:r>
      <w:r>
        <w:rPr>
          <w:vertAlign w:val="subscript"/>
        </w:rPr>
        <w:t>R</w:t>
      </w:r>
      <w:r>
        <w:t xml:space="preserve">, and expressing </w:t>
      </w:r>
      <w:r>
        <w:rPr>
          <w:i/>
        </w:rPr>
        <w:t>h</w:t>
      </w:r>
      <w:r>
        <w:rPr>
          <w:i/>
          <w:vertAlign w:val="subscript"/>
        </w:rPr>
        <w:t>L</w:t>
      </w:r>
      <w:r>
        <w:rPr>
          <w:vertAlign w:val="subscript"/>
        </w:rPr>
        <w:t>,P</w:t>
      </w:r>
      <w:r>
        <w:rPr>
          <w:vertAlign w:val="subscript"/>
        </w:rPr>
        <w:noBreakHyphen/>
        <w:t>R</w:t>
      </w:r>
      <w:r>
        <w:t xml:space="preserve"> in terms of the H</w:t>
      </w:r>
      <w:r>
        <w:noBreakHyphen/>
        <w:t>W equation, we find:</w:t>
      </w:r>
    </w:p>
    <w:p w:rsidR="00B472E4" w:rsidRDefault="00365DF3" w:rsidP="00B472E4">
      <w:pPr>
        <w:ind w:left="1440" w:firstLine="0"/>
      </w:pPr>
      <w:r w:rsidRPr="00B472E4">
        <w:rPr>
          <w:position w:val="-24"/>
        </w:rPr>
        <w:object w:dxaOrig="4860" w:dyaOrig="620">
          <v:shape id="_x0000_i1063" type="#_x0000_t75" style="width:243pt;height:30.75pt" o:ole="">
            <v:imagedata r:id="rId87" o:title=""/>
          </v:shape>
          <o:OLEObject Type="Embed" ProgID="Equation.DSMT4" ShapeID="_x0000_i1063" DrawAspect="Content" ObjectID="_1397655617" r:id="rId88"/>
        </w:object>
      </w:r>
    </w:p>
    <w:p w:rsidR="00B472E4" w:rsidRDefault="00365DF3" w:rsidP="00B472E4">
      <w:pPr>
        <w:ind w:left="1440" w:firstLine="0"/>
      </w:pPr>
      <w:r w:rsidRPr="00365DF3">
        <w:rPr>
          <w:position w:val="-28"/>
        </w:rPr>
        <w:object w:dxaOrig="3440" w:dyaOrig="740">
          <v:shape id="_x0000_i1064" type="#_x0000_t75" style="width:171.75pt;height:36.75pt" o:ole="">
            <v:imagedata r:id="rId89" o:title=""/>
          </v:shape>
          <o:OLEObject Type="Embed" ProgID="Equation.DSMT4" ShapeID="_x0000_i1064" DrawAspect="Content" ObjectID="_1397655618" r:id="rId90"/>
        </w:object>
      </w:r>
    </w:p>
    <w:sectPr w:rsidR="00B472E4" w:rsidSect="00D8362A">
      <w:footerReference w:type="even" r:id="rId91"/>
      <w:footerReference w:type="default" r:id="rId9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3B" w:rsidRDefault="00CB583B" w:rsidP="009538DA">
      <w:pPr>
        <w:spacing w:after="0"/>
      </w:pPr>
      <w:r>
        <w:separator/>
      </w:r>
    </w:p>
  </w:endnote>
  <w:endnote w:type="continuationSeparator" w:id="0">
    <w:p w:rsidR="00CB583B" w:rsidRDefault="00CB583B" w:rsidP="00953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DA" w:rsidRDefault="009538DA" w:rsidP="005D3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38DA" w:rsidRDefault="009538DA" w:rsidP="009538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DA" w:rsidRDefault="009538DA" w:rsidP="005D3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2C2">
      <w:rPr>
        <w:rStyle w:val="PageNumber"/>
        <w:noProof/>
      </w:rPr>
      <w:t>6</w:t>
    </w:r>
    <w:r>
      <w:rPr>
        <w:rStyle w:val="PageNumber"/>
      </w:rPr>
      <w:fldChar w:fldCharType="end"/>
    </w:r>
  </w:p>
  <w:p w:rsidR="009538DA" w:rsidRDefault="009538DA" w:rsidP="009538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3B" w:rsidRDefault="00CB583B" w:rsidP="009538DA">
      <w:pPr>
        <w:spacing w:after="0"/>
      </w:pPr>
      <w:r>
        <w:separator/>
      </w:r>
    </w:p>
  </w:footnote>
  <w:footnote w:type="continuationSeparator" w:id="0">
    <w:p w:rsidR="00CB583B" w:rsidRDefault="00CB583B" w:rsidP="009538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8FE"/>
    <w:multiLevelType w:val="hybridMultilevel"/>
    <w:tmpl w:val="09542A80"/>
    <w:lvl w:ilvl="0" w:tplc="11540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E908A6"/>
    <w:multiLevelType w:val="hybridMultilevel"/>
    <w:tmpl w:val="D6C61B86"/>
    <w:lvl w:ilvl="0" w:tplc="02AA6B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46AFD"/>
    <w:multiLevelType w:val="hybridMultilevel"/>
    <w:tmpl w:val="18D0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970C9"/>
    <w:multiLevelType w:val="hybridMultilevel"/>
    <w:tmpl w:val="21C6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D8E"/>
    <w:multiLevelType w:val="singleLevel"/>
    <w:tmpl w:val="0409000F"/>
    <w:lvl w:ilvl="0">
      <w:start w:val="1"/>
      <w:numFmt w:val="decimal"/>
      <w:lvlText w:val="%1."/>
      <w:lvlJc w:val="left"/>
      <w:pPr>
        <w:ind w:left="1080" w:hanging="360"/>
      </w:pPr>
      <w:rPr>
        <w:rFonts w:hint="default"/>
      </w:rPr>
    </w:lvl>
  </w:abstractNum>
  <w:abstractNum w:abstractNumId="5">
    <w:nsid w:val="77F12940"/>
    <w:multiLevelType w:val="hybridMultilevel"/>
    <w:tmpl w:val="BB08D4E0"/>
    <w:lvl w:ilvl="0" w:tplc="EA9877E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ADE7D83-EB9F-430C-80CC-86668D1AAC74}"/>
    <w:docVar w:name="dgnword-eventsink" w:val="218591608"/>
  </w:docVars>
  <w:rsids>
    <w:rsidRoot w:val="005A15E5"/>
    <w:rsid w:val="00010890"/>
    <w:rsid w:val="00011598"/>
    <w:rsid w:val="000137B4"/>
    <w:rsid w:val="00015D6D"/>
    <w:rsid w:val="00016A79"/>
    <w:rsid w:val="00017C5C"/>
    <w:rsid w:val="00023BC3"/>
    <w:rsid w:val="00026B8A"/>
    <w:rsid w:val="00034399"/>
    <w:rsid w:val="00037391"/>
    <w:rsid w:val="00037965"/>
    <w:rsid w:val="00042D65"/>
    <w:rsid w:val="00043694"/>
    <w:rsid w:val="00044C31"/>
    <w:rsid w:val="000451E3"/>
    <w:rsid w:val="000477AF"/>
    <w:rsid w:val="00053651"/>
    <w:rsid w:val="00063F80"/>
    <w:rsid w:val="00071DA9"/>
    <w:rsid w:val="00072369"/>
    <w:rsid w:val="0007309A"/>
    <w:rsid w:val="00075614"/>
    <w:rsid w:val="000808AE"/>
    <w:rsid w:val="00081029"/>
    <w:rsid w:val="00081B92"/>
    <w:rsid w:val="00084B4A"/>
    <w:rsid w:val="0008748F"/>
    <w:rsid w:val="00092E91"/>
    <w:rsid w:val="00097AE6"/>
    <w:rsid w:val="000A1404"/>
    <w:rsid w:val="000A7174"/>
    <w:rsid w:val="000D20BE"/>
    <w:rsid w:val="000D7120"/>
    <w:rsid w:val="000D77B2"/>
    <w:rsid w:val="000E110F"/>
    <w:rsid w:val="000E58B4"/>
    <w:rsid w:val="000F116A"/>
    <w:rsid w:val="000F1F5C"/>
    <w:rsid w:val="0010060F"/>
    <w:rsid w:val="001046AD"/>
    <w:rsid w:val="0011058A"/>
    <w:rsid w:val="00114647"/>
    <w:rsid w:val="00115FCA"/>
    <w:rsid w:val="00116CCF"/>
    <w:rsid w:val="00124C41"/>
    <w:rsid w:val="0013185D"/>
    <w:rsid w:val="00131C27"/>
    <w:rsid w:val="00132319"/>
    <w:rsid w:val="00134AB7"/>
    <w:rsid w:val="001350AC"/>
    <w:rsid w:val="00136432"/>
    <w:rsid w:val="0014201C"/>
    <w:rsid w:val="00142050"/>
    <w:rsid w:val="00150C3C"/>
    <w:rsid w:val="00153CE7"/>
    <w:rsid w:val="00161B82"/>
    <w:rsid w:val="00162EE3"/>
    <w:rsid w:val="001642AE"/>
    <w:rsid w:val="00165B2F"/>
    <w:rsid w:val="00166745"/>
    <w:rsid w:val="001675D4"/>
    <w:rsid w:val="00170B82"/>
    <w:rsid w:val="00172BB2"/>
    <w:rsid w:val="00176825"/>
    <w:rsid w:val="001776CA"/>
    <w:rsid w:val="0018137F"/>
    <w:rsid w:val="00185DBA"/>
    <w:rsid w:val="0018651B"/>
    <w:rsid w:val="00193D1E"/>
    <w:rsid w:val="00194E10"/>
    <w:rsid w:val="0019588B"/>
    <w:rsid w:val="00196484"/>
    <w:rsid w:val="00196C5B"/>
    <w:rsid w:val="00197367"/>
    <w:rsid w:val="001A5EEE"/>
    <w:rsid w:val="001A75FF"/>
    <w:rsid w:val="001B21DB"/>
    <w:rsid w:val="001B4BB0"/>
    <w:rsid w:val="001B70DA"/>
    <w:rsid w:val="001B7625"/>
    <w:rsid w:val="001C0566"/>
    <w:rsid w:val="001C39AF"/>
    <w:rsid w:val="001C7B60"/>
    <w:rsid w:val="001D6C24"/>
    <w:rsid w:val="001E775E"/>
    <w:rsid w:val="001F041A"/>
    <w:rsid w:val="001F3BE4"/>
    <w:rsid w:val="001F5BFA"/>
    <w:rsid w:val="00200077"/>
    <w:rsid w:val="00204068"/>
    <w:rsid w:val="002052CD"/>
    <w:rsid w:val="00205A0A"/>
    <w:rsid w:val="00207853"/>
    <w:rsid w:val="0021554B"/>
    <w:rsid w:val="00216D86"/>
    <w:rsid w:val="00226956"/>
    <w:rsid w:val="00236ABD"/>
    <w:rsid w:val="00237ECB"/>
    <w:rsid w:val="00251679"/>
    <w:rsid w:val="00251F34"/>
    <w:rsid w:val="00252E4F"/>
    <w:rsid w:val="00253957"/>
    <w:rsid w:val="00255751"/>
    <w:rsid w:val="002613BA"/>
    <w:rsid w:val="00261E64"/>
    <w:rsid w:val="0026283D"/>
    <w:rsid w:val="00263F21"/>
    <w:rsid w:val="00264326"/>
    <w:rsid w:val="002713C5"/>
    <w:rsid w:val="00276F9B"/>
    <w:rsid w:val="00277072"/>
    <w:rsid w:val="0028242A"/>
    <w:rsid w:val="00294B6C"/>
    <w:rsid w:val="00295982"/>
    <w:rsid w:val="00297660"/>
    <w:rsid w:val="002A29AA"/>
    <w:rsid w:val="002B0112"/>
    <w:rsid w:val="002C0572"/>
    <w:rsid w:val="002C1B31"/>
    <w:rsid w:val="002D38AD"/>
    <w:rsid w:val="002D3AF2"/>
    <w:rsid w:val="002D3C92"/>
    <w:rsid w:val="002D5B57"/>
    <w:rsid w:val="002D759B"/>
    <w:rsid w:val="002E0649"/>
    <w:rsid w:val="002E249B"/>
    <w:rsid w:val="002E57C1"/>
    <w:rsid w:val="002F2707"/>
    <w:rsid w:val="002F2E68"/>
    <w:rsid w:val="00300B05"/>
    <w:rsid w:val="003026FF"/>
    <w:rsid w:val="00305B4F"/>
    <w:rsid w:val="00307C87"/>
    <w:rsid w:val="0031322D"/>
    <w:rsid w:val="0031754C"/>
    <w:rsid w:val="0031777E"/>
    <w:rsid w:val="00333991"/>
    <w:rsid w:val="0034268E"/>
    <w:rsid w:val="00345626"/>
    <w:rsid w:val="0035720F"/>
    <w:rsid w:val="00357E99"/>
    <w:rsid w:val="00357FA0"/>
    <w:rsid w:val="0036339C"/>
    <w:rsid w:val="00365DF3"/>
    <w:rsid w:val="003728F0"/>
    <w:rsid w:val="00373FC2"/>
    <w:rsid w:val="00375133"/>
    <w:rsid w:val="00377D51"/>
    <w:rsid w:val="00391A58"/>
    <w:rsid w:val="003975EB"/>
    <w:rsid w:val="003A2ECB"/>
    <w:rsid w:val="003A7376"/>
    <w:rsid w:val="003A7625"/>
    <w:rsid w:val="003B13DA"/>
    <w:rsid w:val="003B6F83"/>
    <w:rsid w:val="003B7764"/>
    <w:rsid w:val="003C3D32"/>
    <w:rsid w:val="003C72E8"/>
    <w:rsid w:val="003D47EA"/>
    <w:rsid w:val="003D605E"/>
    <w:rsid w:val="003E1514"/>
    <w:rsid w:val="003E7945"/>
    <w:rsid w:val="003F6DE6"/>
    <w:rsid w:val="00401A55"/>
    <w:rsid w:val="00402D7C"/>
    <w:rsid w:val="00402E9E"/>
    <w:rsid w:val="00405B0E"/>
    <w:rsid w:val="00423A2F"/>
    <w:rsid w:val="00431AD1"/>
    <w:rsid w:val="00460518"/>
    <w:rsid w:val="004620F3"/>
    <w:rsid w:val="00464BAF"/>
    <w:rsid w:val="00465293"/>
    <w:rsid w:val="0047138E"/>
    <w:rsid w:val="00474940"/>
    <w:rsid w:val="00474F4C"/>
    <w:rsid w:val="00477E51"/>
    <w:rsid w:val="00481583"/>
    <w:rsid w:val="004850F2"/>
    <w:rsid w:val="00487F41"/>
    <w:rsid w:val="004971A5"/>
    <w:rsid w:val="004A0443"/>
    <w:rsid w:val="004A1B3F"/>
    <w:rsid w:val="004A366E"/>
    <w:rsid w:val="004A499B"/>
    <w:rsid w:val="004A50EA"/>
    <w:rsid w:val="004B271B"/>
    <w:rsid w:val="004B6F8F"/>
    <w:rsid w:val="004D1F4B"/>
    <w:rsid w:val="004D3D20"/>
    <w:rsid w:val="004E455A"/>
    <w:rsid w:val="004E4B75"/>
    <w:rsid w:val="004E5A19"/>
    <w:rsid w:val="004E6676"/>
    <w:rsid w:val="004F0114"/>
    <w:rsid w:val="004F1232"/>
    <w:rsid w:val="004F166D"/>
    <w:rsid w:val="004F3D1B"/>
    <w:rsid w:val="004F4E56"/>
    <w:rsid w:val="0050151B"/>
    <w:rsid w:val="00513146"/>
    <w:rsid w:val="005167C0"/>
    <w:rsid w:val="00520511"/>
    <w:rsid w:val="0052186F"/>
    <w:rsid w:val="00522FF7"/>
    <w:rsid w:val="00553E7D"/>
    <w:rsid w:val="00557ACD"/>
    <w:rsid w:val="0056332D"/>
    <w:rsid w:val="00564560"/>
    <w:rsid w:val="00573694"/>
    <w:rsid w:val="00581D9F"/>
    <w:rsid w:val="00592352"/>
    <w:rsid w:val="00593F5B"/>
    <w:rsid w:val="005955AA"/>
    <w:rsid w:val="005A0476"/>
    <w:rsid w:val="005A15E5"/>
    <w:rsid w:val="005B087D"/>
    <w:rsid w:val="005D5BAE"/>
    <w:rsid w:val="005D6999"/>
    <w:rsid w:val="005F29BE"/>
    <w:rsid w:val="005F351C"/>
    <w:rsid w:val="005F419E"/>
    <w:rsid w:val="005F5CAB"/>
    <w:rsid w:val="0060395C"/>
    <w:rsid w:val="0060744C"/>
    <w:rsid w:val="00612B0A"/>
    <w:rsid w:val="00616AB7"/>
    <w:rsid w:val="006256AC"/>
    <w:rsid w:val="0062710A"/>
    <w:rsid w:val="00633851"/>
    <w:rsid w:val="00637A97"/>
    <w:rsid w:val="00640C5B"/>
    <w:rsid w:val="00644700"/>
    <w:rsid w:val="0064698B"/>
    <w:rsid w:val="00647958"/>
    <w:rsid w:val="006479C2"/>
    <w:rsid w:val="0065136A"/>
    <w:rsid w:val="0066560B"/>
    <w:rsid w:val="006708A2"/>
    <w:rsid w:val="00670F58"/>
    <w:rsid w:val="006731E3"/>
    <w:rsid w:val="006756E6"/>
    <w:rsid w:val="00677965"/>
    <w:rsid w:val="00681700"/>
    <w:rsid w:val="0069255D"/>
    <w:rsid w:val="006942D5"/>
    <w:rsid w:val="00695D81"/>
    <w:rsid w:val="006A104C"/>
    <w:rsid w:val="006A7E14"/>
    <w:rsid w:val="006B4ECF"/>
    <w:rsid w:val="006B522D"/>
    <w:rsid w:val="006B57B1"/>
    <w:rsid w:val="006B5DE4"/>
    <w:rsid w:val="006C7FEE"/>
    <w:rsid w:val="006D2F8F"/>
    <w:rsid w:val="006E14D4"/>
    <w:rsid w:val="006E1541"/>
    <w:rsid w:val="006F1503"/>
    <w:rsid w:val="006F3E24"/>
    <w:rsid w:val="006F6930"/>
    <w:rsid w:val="0070481D"/>
    <w:rsid w:val="0071007C"/>
    <w:rsid w:val="0071595E"/>
    <w:rsid w:val="00715E80"/>
    <w:rsid w:val="007202E9"/>
    <w:rsid w:val="00723BB5"/>
    <w:rsid w:val="007338A2"/>
    <w:rsid w:val="00746A89"/>
    <w:rsid w:val="00747D4F"/>
    <w:rsid w:val="007563CF"/>
    <w:rsid w:val="00761E42"/>
    <w:rsid w:val="00766075"/>
    <w:rsid w:val="0077563D"/>
    <w:rsid w:val="00780671"/>
    <w:rsid w:val="007868D6"/>
    <w:rsid w:val="00794386"/>
    <w:rsid w:val="007A0725"/>
    <w:rsid w:val="007A69A1"/>
    <w:rsid w:val="007B1A38"/>
    <w:rsid w:val="007B3976"/>
    <w:rsid w:val="007D4BEA"/>
    <w:rsid w:val="007E1FBA"/>
    <w:rsid w:val="007E6D09"/>
    <w:rsid w:val="007E72C2"/>
    <w:rsid w:val="007F03D3"/>
    <w:rsid w:val="007F10CF"/>
    <w:rsid w:val="007F1AFF"/>
    <w:rsid w:val="007F474C"/>
    <w:rsid w:val="008038E7"/>
    <w:rsid w:val="008062B4"/>
    <w:rsid w:val="00810E59"/>
    <w:rsid w:val="008116D2"/>
    <w:rsid w:val="00816897"/>
    <w:rsid w:val="00817DF7"/>
    <w:rsid w:val="00822C08"/>
    <w:rsid w:val="008272E4"/>
    <w:rsid w:val="0083038D"/>
    <w:rsid w:val="00832C51"/>
    <w:rsid w:val="00836FCB"/>
    <w:rsid w:val="0084027F"/>
    <w:rsid w:val="008417B0"/>
    <w:rsid w:val="00850153"/>
    <w:rsid w:val="00854062"/>
    <w:rsid w:val="00861867"/>
    <w:rsid w:val="00871B3C"/>
    <w:rsid w:val="008802C4"/>
    <w:rsid w:val="0088183E"/>
    <w:rsid w:val="00881BDE"/>
    <w:rsid w:val="00882062"/>
    <w:rsid w:val="00882244"/>
    <w:rsid w:val="00887C61"/>
    <w:rsid w:val="0089301B"/>
    <w:rsid w:val="008947E8"/>
    <w:rsid w:val="00896E25"/>
    <w:rsid w:val="008A0D74"/>
    <w:rsid w:val="008A1053"/>
    <w:rsid w:val="008A381A"/>
    <w:rsid w:val="008A4A46"/>
    <w:rsid w:val="008A6ED2"/>
    <w:rsid w:val="008B4F7E"/>
    <w:rsid w:val="008C23ED"/>
    <w:rsid w:val="008C62F1"/>
    <w:rsid w:val="008D09D0"/>
    <w:rsid w:val="008D5D30"/>
    <w:rsid w:val="008E4C23"/>
    <w:rsid w:val="008E6A85"/>
    <w:rsid w:val="008E7BBA"/>
    <w:rsid w:val="008F001A"/>
    <w:rsid w:val="008F2B64"/>
    <w:rsid w:val="008F34C9"/>
    <w:rsid w:val="008F3783"/>
    <w:rsid w:val="00900B99"/>
    <w:rsid w:val="00903C82"/>
    <w:rsid w:val="009047FB"/>
    <w:rsid w:val="00906BA1"/>
    <w:rsid w:val="00907C15"/>
    <w:rsid w:val="009109D3"/>
    <w:rsid w:val="009135A2"/>
    <w:rsid w:val="00914E9E"/>
    <w:rsid w:val="00915E2D"/>
    <w:rsid w:val="00920778"/>
    <w:rsid w:val="009209BE"/>
    <w:rsid w:val="00921340"/>
    <w:rsid w:val="00927A59"/>
    <w:rsid w:val="009301A9"/>
    <w:rsid w:val="00937864"/>
    <w:rsid w:val="00940018"/>
    <w:rsid w:val="0094105C"/>
    <w:rsid w:val="009454FD"/>
    <w:rsid w:val="009509C4"/>
    <w:rsid w:val="009538DA"/>
    <w:rsid w:val="00954DC4"/>
    <w:rsid w:val="00957413"/>
    <w:rsid w:val="0096209D"/>
    <w:rsid w:val="00964C3F"/>
    <w:rsid w:val="00966120"/>
    <w:rsid w:val="00966736"/>
    <w:rsid w:val="00970683"/>
    <w:rsid w:val="00976604"/>
    <w:rsid w:val="00981035"/>
    <w:rsid w:val="00981AD3"/>
    <w:rsid w:val="00981C05"/>
    <w:rsid w:val="009822BC"/>
    <w:rsid w:val="00983326"/>
    <w:rsid w:val="00985392"/>
    <w:rsid w:val="009926D7"/>
    <w:rsid w:val="00994D41"/>
    <w:rsid w:val="00995B84"/>
    <w:rsid w:val="009960C8"/>
    <w:rsid w:val="00997AC8"/>
    <w:rsid w:val="009A12D0"/>
    <w:rsid w:val="009A222D"/>
    <w:rsid w:val="009B20BD"/>
    <w:rsid w:val="009B7BCF"/>
    <w:rsid w:val="009C27A5"/>
    <w:rsid w:val="009C42D8"/>
    <w:rsid w:val="009C4735"/>
    <w:rsid w:val="009C52AB"/>
    <w:rsid w:val="009C664A"/>
    <w:rsid w:val="009D5D94"/>
    <w:rsid w:val="009D640B"/>
    <w:rsid w:val="009D6C98"/>
    <w:rsid w:val="009E4565"/>
    <w:rsid w:val="009E5469"/>
    <w:rsid w:val="009E5B1E"/>
    <w:rsid w:val="009F078A"/>
    <w:rsid w:val="009F0A68"/>
    <w:rsid w:val="009F0DF9"/>
    <w:rsid w:val="009F5B3A"/>
    <w:rsid w:val="00A0014F"/>
    <w:rsid w:val="00A03DCE"/>
    <w:rsid w:val="00A03F3A"/>
    <w:rsid w:val="00A053A8"/>
    <w:rsid w:val="00A059CE"/>
    <w:rsid w:val="00A10B25"/>
    <w:rsid w:val="00A11C22"/>
    <w:rsid w:val="00A213E6"/>
    <w:rsid w:val="00A27E37"/>
    <w:rsid w:val="00A31B6B"/>
    <w:rsid w:val="00A32CB2"/>
    <w:rsid w:val="00A33690"/>
    <w:rsid w:val="00A33F7C"/>
    <w:rsid w:val="00A34716"/>
    <w:rsid w:val="00A41980"/>
    <w:rsid w:val="00A4200E"/>
    <w:rsid w:val="00A45E01"/>
    <w:rsid w:val="00A46BE5"/>
    <w:rsid w:val="00A57302"/>
    <w:rsid w:val="00A646AD"/>
    <w:rsid w:val="00A65380"/>
    <w:rsid w:val="00A7163F"/>
    <w:rsid w:val="00A827AD"/>
    <w:rsid w:val="00A849F5"/>
    <w:rsid w:val="00A86A57"/>
    <w:rsid w:val="00A87CB5"/>
    <w:rsid w:val="00AA3CF6"/>
    <w:rsid w:val="00AA4149"/>
    <w:rsid w:val="00AB319D"/>
    <w:rsid w:val="00AB7543"/>
    <w:rsid w:val="00AB7CBD"/>
    <w:rsid w:val="00AC2494"/>
    <w:rsid w:val="00AC2593"/>
    <w:rsid w:val="00AC4479"/>
    <w:rsid w:val="00AD191D"/>
    <w:rsid w:val="00AD5713"/>
    <w:rsid w:val="00AD6F99"/>
    <w:rsid w:val="00AD7B14"/>
    <w:rsid w:val="00AE2399"/>
    <w:rsid w:val="00AE79EB"/>
    <w:rsid w:val="00AF2EB9"/>
    <w:rsid w:val="00AF6E60"/>
    <w:rsid w:val="00B05D6F"/>
    <w:rsid w:val="00B07DEC"/>
    <w:rsid w:val="00B101DF"/>
    <w:rsid w:val="00B104F3"/>
    <w:rsid w:val="00B130D9"/>
    <w:rsid w:val="00B13CF7"/>
    <w:rsid w:val="00B163EF"/>
    <w:rsid w:val="00B169E0"/>
    <w:rsid w:val="00B33DFA"/>
    <w:rsid w:val="00B349A8"/>
    <w:rsid w:val="00B44635"/>
    <w:rsid w:val="00B472E4"/>
    <w:rsid w:val="00B47A35"/>
    <w:rsid w:val="00B514C6"/>
    <w:rsid w:val="00B54649"/>
    <w:rsid w:val="00B57204"/>
    <w:rsid w:val="00B632DB"/>
    <w:rsid w:val="00B6370D"/>
    <w:rsid w:val="00B70A5F"/>
    <w:rsid w:val="00B72F3C"/>
    <w:rsid w:val="00B919D8"/>
    <w:rsid w:val="00B92FB8"/>
    <w:rsid w:val="00BA6667"/>
    <w:rsid w:val="00BB6870"/>
    <w:rsid w:val="00BB7EAA"/>
    <w:rsid w:val="00BC0C70"/>
    <w:rsid w:val="00BC26B3"/>
    <w:rsid w:val="00BC352F"/>
    <w:rsid w:val="00BD38CC"/>
    <w:rsid w:val="00BF4B58"/>
    <w:rsid w:val="00BF6521"/>
    <w:rsid w:val="00C04C13"/>
    <w:rsid w:val="00C1152B"/>
    <w:rsid w:val="00C15CC5"/>
    <w:rsid w:val="00C16895"/>
    <w:rsid w:val="00C16D90"/>
    <w:rsid w:val="00C16DEC"/>
    <w:rsid w:val="00C20926"/>
    <w:rsid w:val="00C312BD"/>
    <w:rsid w:val="00C35B31"/>
    <w:rsid w:val="00C36843"/>
    <w:rsid w:val="00C37096"/>
    <w:rsid w:val="00C40BBC"/>
    <w:rsid w:val="00C56A63"/>
    <w:rsid w:val="00C62EFE"/>
    <w:rsid w:val="00C656B7"/>
    <w:rsid w:val="00C70891"/>
    <w:rsid w:val="00C72661"/>
    <w:rsid w:val="00C7677B"/>
    <w:rsid w:val="00C90AF1"/>
    <w:rsid w:val="00C90F6A"/>
    <w:rsid w:val="00CA009B"/>
    <w:rsid w:val="00CA1BF1"/>
    <w:rsid w:val="00CA5179"/>
    <w:rsid w:val="00CA63AD"/>
    <w:rsid w:val="00CB583B"/>
    <w:rsid w:val="00CB781B"/>
    <w:rsid w:val="00CC00E7"/>
    <w:rsid w:val="00CC430C"/>
    <w:rsid w:val="00CC4C7B"/>
    <w:rsid w:val="00CC7F35"/>
    <w:rsid w:val="00CD2B54"/>
    <w:rsid w:val="00CE38F4"/>
    <w:rsid w:val="00CF36FD"/>
    <w:rsid w:val="00CF46A0"/>
    <w:rsid w:val="00D0144C"/>
    <w:rsid w:val="00D01661"/>
    <w:rsid w:val="00D0440B"/>
    <w:rsid w:val="00D04EC7"/>
    <w:rsid w:val="00D06E26"/>
    <w:rsid w:val="00D124E3"/>
    <w:rsid w:val="00D1444C"/>
    <w:rsid w:val="00D1538F"/>
    <w:rsid w:val="00D1745F"/>
    <w:rsid w:val="00D247B1"/>
    <w:rsid w:val="00D24FA4"/>
    <w:rsid w:val="00D335A4"/>
    <w:rsid w:val="00D3785C"/>
    <w:rsid w:val="00D408CF"/>
    <w:rsid w:val="00D43FCD"/>
    <w:rsid w:val="00D45646"/>
    <w:rsid w:val="00D45C22"/>
    <w:rsid w:val="00D533E1"/>
    <w:rsid w:val="00D57356"/>
    <w:rsid w:val="00D60208"/>
    <w:rsid w:val="00D61988"/>
    <w:rsid w:val="00D65FCF"/>
    <w:rsid w:val="00D67E6D"/>
    <w:rsid w:val="00D7165F"/>
    <w:rsid w:val="00D8362A"/>
    <w:rsid w:val="00D8607C"/>
    <w:rsid w:val="00D96906"/>
    <w:rsid w:val="00D97C3C"/>
    <w:rsid w:val="00DA4379"/>
    <w:rsid w:val="00DA6EAE"/>
    <w:rsid w:val="00DB095D"/>
    <w:rsid w:val="00DC145B"/>
    <w:rsid w:val="00DD0F17"/>
    <w:rsid w:val="00DD2D6B"/>
    <w:rsid w:val="00DD33E3"/>
    <w:rsid w:val="00DD3B54"/>
    <w:rsid w:val="00DE185C"/>
    <w:rsid w:val="00DE1BF8"/>
    <w:rsid w:val="00DE3CA0"/>
    <w:rsid w:val="00DE3D1C"/>
    <w:rsid w:val="00DF0F9F"/>
    <w:rsid w:val="00DF124D"/>
    <w:rsid w:val="00DF409F"/>
    <w:rsid w:val="00E02F56"/>
    <w:rsid w:val="00E0472B"/>
    <w:rsid w:val="00E05DBD"/>
    <w:rsid w:val="00E071C4"/>
    <w:rsid w:val="00E15566"/>
    <w:rsid w:val="00E17329"/>
    <w:rsid w:val="00E17EF7"/>
    <w:rsid w:val="00E206DB"/>
    <w:rsid w:val="00E234F7"/>
    <w:rsid w:val="00E26A77"/>
    <w:rsid w:val="00E30C34"/>
    <w:rsid w:val="00E42F10"/>
    <w:rsid w:val="00E44B36"/>
    <w:rsid w:val="00E50E68"/>
    <w:rsid w:val="00E53B5F"/>
    <w:rsid w:val="00E626DE"/>
    <w:rsid w:val="00E65374"/>
    <w:rsid w:val="00E673E4"/>
    <w:rsid w:val="00E73DE0"/>
    <w:rsid w:val="00E855AD"/>
    <w:rsid w:val="00E87E61"/>
    <w:rsid w:val="00E904E7"/>
    <w:rsid w:val="00E909C6"/>
    <w:rsid w:val="00E93587"/>
    <w:rsid w:val="00E937F9"/>
    <w:rsid w:val="00E967DD"/>
    <w:rsid w:val="00EA21AA"/>
    <w:rsid w:val="00EA3EE8"/>
    <w:rsid w:val="00EA615F"/>
    <w:rsid w:val="00EB2984"/>
    <w:rsid w:val="00EB693F"/>
    <w:rsid w:val="00EC4B60"/>
    <w:rsid w:val="00ED146A"/>
    <w:rsid w:val="00ED192E"/>
    <w:rsid w:val="00ED1F86"/>
    <w:rsid w:val="00ED76E9"/>
    <w:rsid w:val="00EE1B47"/>
    <w:rsid w:val="00EF305A"/>
    <w:rsid w:val="00EF65F7"/>
    <w:rsid w:val="00F00F5A"/>
    <w:rsid w:val="00F02703"/>
    <w:rsid w:val="00F10486"/>
    <w:rsid w:val="00F15A1B"/>
    <w:rsid w:val="00F1723F"/>
    <w:rsid w:val="00F204F1"/>
    <w:rsid w:val="00F20559"/>
    <w:rsid w:val="00F2370D"/>
    <w:rsid w:val="00F33D73"/>
    <w:rsid w:val="00F34A03"/>
    <w:rsid w:val="00F44367"/>
    <w:rsid w:val="00F50F8E"/>
    <w:rsid w:val="00F52102"/>
    <w:rsid w:val="00F523A2"/>
    <w:rsid w:val="00F574DF"/>
    <w:rsid w:val="00F64D22"/>
    <w:rsid w:val="00F64EA6"/>
    <w:rsid w:val="00F746B7"/>
    <w:rsid w:val="00F75DB5"/>
    <w:rsid w:val="00F80D04"/>
    <w:rsid w:val="00F80D6B"/>
    <w:rsid w:val="00F831FE"/>
    <w:rsid w:val="00F84AD7"/>
    <w:rsid w:val="00F86CC8"/>
    <w:rsid w:val="00F94EED"/>
    <w:rsid w:val="00FA4BDA"/>
    <w:rsid w:val="00FA74BA"/>
    <w:rsid w:val="00FA759E"/>
    <w:rsid w:val="00FB1E96"/>
    <w:rsid w:val="00FB216E"/>
    <w:rsid w:val="00FB26B1"/>
    <w:rsid w:val="00FB3FE7"/>
    <w:rsid w:val="00FD2878"/>
    <w:rsid w:val="00FD3B07"/>
    <w:rsid w:val="00FD41FF"/>
    <w:rsid w:val="00FD50EB"/>
    <w:rsid w:val="00FE0261"/>
    <w:rsid w:val="00FE0FFD"/>
    <w:rsid w:val="00FE327F"/>
    <w:rsid w:val="00FE6E41"/>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ind w:firstLine="360"/>
    </w:pPr>
  </w:style>
  <w:style w:type="paragraph" w:styleId="Heading1">
    <w:name w:val="heading 1"/>
    <w:basedOn w:val="Normal"/>
    <w:next w:val="Normal"/>
    <w:qFormat/>
    <w:pPr>
      <w:keepNext/>
      <w:spacing w:before="240"/>
      <w:ind w:firstLine="0"/>
      <w:outlineLvl w:val="0"/>
    </w:pPr>
    <w:rPr>
      <w:rFonts w:ascii="Univers (W1)" w:hAnsi="Univers (W1)"/>
      <w:b/>
      <w:bCs/>
      <w:caps/>
      <w:u w:val="single"/>
    </w:rPr>
  </w:style>
  <w:style w:type="paragraph" w:styleId="Heading2">
    <w:name w:val="heading 2"/>
    <w:basedOn w:val="Normal"/>
    <w:next w:val="Normal"/>
    <w:qFormat/>
    <w:pPr>
      <w:keepNext/>
      <w:spacing w:before="240"/>
      <w:ind w:left="360" w:firstLine="0"/>
      <w:outlineLvl w:val="1"/>
    </w:pPr>
    <w:rPr>
      <w:rFonts w:ascii="Univers (W1)" w:hAnsi="Univers (W1)"/>
      <w:b/>
      <w:bCs/>
    </w:rPr>
  </w:style>
  <w:style w:type="paragraph" w:styleId="Heading3">
    <w:name w:val="heading 3"/>
    <w:basedOn w:val="Normal"/>
    <w:next w:val="NormalIndent"/>
    <w:qFormat/>
    <w:pPr>
      <w:keepNext/>
      <w:ind w:left="360" w:firstLine="0"/>
      <w:outlineLvl w:val="2"/>
    </w:pPr>
    <w:rPr>
      <w:b/>
      <w:bCs/>
    </w:rPr>
  </w:style>
  <w:style w:type="paragraph" w:styleId="Heading4">
    <w:name w:val="heading 4"/>
    <w:basedOn w:val="Normal"/>
    <w:next w:val="NormalIndent"/>
    <w:qFormat/>
    <w:pPr>
      <w:ind w:left="360" w:firstLine="0"/>
      <w:outlineLvl w:val="3"/>
    </w:pPr>
    <w:rPr>
      <w:u w:val="single"/>
    </w:rPr>
  </w:style>
  <w:style w:type="paragraph" w:styleId="Heading5">
    <w:name w:val="heading 5"/>
    <w:basedOn w:val="Normal"/>
    <w:next w:val="NormalIndent"/>
    <w:qFormat/>
    <w:pPr>
      <w:ind w:left="720" w:firstLine="0"/>
      <w:outlineLvl w:val="4"/>
    </w:pPr>
    <w:rPr>
      <w:b/>
      <w:bCs/>
      <w:sz w:val="20"/>
    </w:rPr>
  </w:style>
  <w:style w:type="paragraph" w:styleId="Heading6">
    <w:name w:val="heading 6"/>
    <w:basedOn w:val="Normal"/>
    <w:next w:val="NormalIndent"/>
    <w:qFormat/>
    <w:pPr>
      <w:ind w:left="720" w:firstLine="0"/>
      <w:outlineLvl w:val="5"/>
    </w:pPr>
    <w:rPr>
      <w:sz w:val="20"/>
      <w:u w:val="single"/>
    </w:rPr>
  </w:style>
  <w:style w:type="paragraph" w:styleId="Heading7">
    <w:name w:val="heading 7"/>
    <w:basedOn w:val="Normal"/>
    <w:next w:val="NormalIndent"/>
    <w:qFormat/>
    <w:pPr>
      <w:ind w:left="720" w:firstLine="0"/>
      <w:outlineLvl w:val="6"/>
    </w:pPr>
    <w:rPr>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space">
    <w:name w:val="no indent no space"/>
    <w:basedOn w:val="noindent"/>
    <w:pPr>
      <w:keepNext/>
      <w:tabs>
        <w:tab w:val="clear" w:pos="6480"/>
      </w:tabs>
      <w:spacing w:after="0"/>
    </w:pPr>
  </w:style>
  <w:style w:type="paragraph" w:customStyle="1" w:styleId="noindent">
    <w:name w:val="no indent"/>
    <w:basedOn w:val="Normal"/>
    <w:pPr>
      <w:tabs>
        <w:tab w:val="left" w:pos="6480"/>
      </w:tabs>
      <w:ind w:firstLine="0"/>
    </w:pPr>
  </w:style>
  <w:style w:type="paragraph" w:customStyle="1" w:styleId="Noindent0">
    <w:name w:val="No indent"/>
    <w:basedOn w:val="Normal"/>
    <w:pPr>
      <w:ind w:firstLine="0"/>
    </w:pPr>
    <w:rPr>
      <w:sz w:val="20"/>
    </w:rPr>
  </w:style>
  <w:style w:type="paragraph" w:styleId="NormalIndent">
    <w:name w:val="Normal Indent"/>
    <w:basedOn w:val="Normal"/>
    <w:pPr>
      <w:ind w:left="720"/>
    </w:pPr>
  </w:style>
  <w:style w:type="paragraph" w:styleId="ListParagraph">
    <w:name w:val="List Paragraph"/>
    <w:basedOn w:val="Normal"/>
    <w:uiPriority w:val="34"/>
    <w:qFormat/>
    <w:rsid w:val="005A15E5"/>
    <w:pPr>
      <w:ind w:left="720"/>
      <w:contextualSpacing/>
    </w:pPr>
  </w:style>
  <w:style w:type="paragraph" w:styleId="BalloonText">
    <w:name w:val="Balloon Text"/>
    <w:basedOn w:val="Normal"/>
    <w:link w:val="BalloonTextChar"/>
    <w:rsid w:val="00985392"/>
    <w:pPr>
      <w:spacing w:after="0"/>
    </w:pPr>
    <w:rPr>
      <w:rFonts w:ascii="Tahoma" w:hAnsi="Tahoma" w:cs="Tahoma"/>
      <w:sz w:val="16"/>
      <w:szCs w:val="16"/>
    </w:rPr>
  </w:style>
  <w:style w:type="character" w:customStyle="1" w:styleId="BalloonTextChar">
    <w:name w:val="Balloon Text Char"/>
    <w:basedOn w:val="DefaultParagraphFont"/>
    <w:link w:val="BalloonText"/>
    <w:rsid w:val="00985392"/>
    <w:rPr>
      <w:rFonts w:ascii="Tahoma" w:hAnsi="Tahoma" w:cs="Tahoma"/>
      <w:sz w:val="16"/>
      <w:szCs w:val="16"/>
    </w:rPr>
  </w:style>
  <w:style w:type="table" w:styleId="TableGrid">
    <w:name w:val="Table Grid"/>
    <w:basedOn w:val="TableNormal"/>
    <w:rsid w:val="00B16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538DA"/>
    <w:pPr>
      <w:tabs>
        <w:tab w:val="center" w:pos="4680"/>
        <w:tab w:val="right" w:pos="9360"/>
      </w:tabs>
      <w:spacing w:after="0"/>
    </w:pPr>
  </w:style>
  <w:style w:type="character" w:customStyle="1" w:styleId="FooterChar">
    <w:name w:val="Footer Char"/>
    <w:basedOn w:val="DefaultParagraphFont"/>
    <w:link w:val="Footer"/>
    <w:rsid w:val="009538DA"/>
  </w:style>
  <w:style w:type="character" w:styleId="PageNumber">
    <w:name w:val="page number"/>
    <w:basedOn w:val="DefaultParagraphFont"/>
    <w:rsid w:val="00953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ind w:firstLine="360"/>
    </w:pPr>
  </w:style>
  <w:style w:type="paragraph" w:styleId="Heading1">
    <w:name w:val="heading 1"/>
    <w:basedOn w:val="Normal"/>
    <w:next w:val="Normal"/>
    <w:qFormat/>
    <w:pPr>
      <w:keepNext/>
      <w:spacing w:before="240"/>
      <w:ind w:firstLine="0"/>
      <w:outlineLvl w:val="0"/>
    </w:pPr>
    <w:rPr>
      <w:rFonts w:ascii="Univers (W1)" w:hAnsi="Univers (W1)"/>
      <w:b/>
      <w:bCs/>
      <w:caps/>
      <w:u w:val="single"/>
    </w:rPr>
  </w:style>
  <w:style w:type="paragraph" w:styleId="Heading2">
    <w:name w:val="heading 2"/>
    <w:basedOn w:val="Normal"/>
    <w:next w:val="Normal"/>
    <w:qFormat/>
    <w:pPr>
      <w:keepNext/>
      <w:spacing w:before="240"/>
      <w:ind w:left="360" w:firstLine="0"/>
      <w:outlineLvl w:val="1"/>
    </w:pPr>
    <w:rPr>
      <w:rFonts w:ascii="Univers (W1)" w:hAnsi="Univers (W1)"/>
      <w:b/>
      <w:bCs/>
    </w:rPr>
  </w:style>
  <w:style w:type="paragraph" w:styleId="Heading3">
    <w:name w:val="heading 3"/>
    <w:basedOn w:val="Normal"/>
    <w:next w:val="NormalIndent"/>
    <w:qFormat/>
    <w:pPr>
      <w:keepNext/>
      <w:ind w:left="360" w:firstLine="0"/>
      <w:outlineLvl w:val="2"/>
    </w:pPr>
    <w:rPr>
      <w:b/>
      <w:bCs/>
    </w:rPr>
  </w:style>
  <w:style w:type="paragraph" w:styleId="Heading4">
    <w:name w:val="heading 4"/>
    <w:basedOn w:val="Normal"/>
    <w:next w:val="NormalIndent"/>
    <w:qFormat/>
    <w:pPr>
      <w:ind w:left="360" w:firstLine="0"/>
      <w:outlineLvl w:val="3"/>
    </w:pPr>
    <w:rPr>
      <w:u w:val="single"/>
    </w:rPr>
  </w:style>
  <w:style w:type="paragraph" w:styleId="Heading5">
    <w:name w:val="heading 5"/>
    <w:basedOn w:val="Normal"/>
    <w:next w:val="NormalIndent"/>
    <w:qFormat/>
    <w:pPr>
      <w:ind w:left="720" w:firstLine="0"/>
      <w:outlineLvl w:val="4"/>
    </w:pPr>
    <w:rPr>
      <w:b/>
      <w:bCs/>
      <w:sz w:val="20"/>
    </w:rPr>
  </w:style>
  <w:style w:type="paragraph" w:styleId="Heading6">
    <w:name w:val="heading 6"/>
    <w:basedOn w:val="Normal"/>
    <w:next w:val="NormalIndent"/>
    <w:qFormat/>
    <w:pPr>
      <w:ind w:left="720" w:firstLine="0"/>
      <w:outlineLvl w:val="5"/>
    </w:pPr>
    <w:rPr>
      <w:sz w:val="20"/>
      <w:u w:val="single"/>
    </w:rPr>
  </w:style>
  <w:style w:type="paragraph" w:styleId="Heading7">
    <w:name w:val="heading 7"/>
    <w:basedOn w:val="Normal"/>
    <w:next w:val="NormalIndent"/>
    <w:qFormat/>
    <w:pPr>
      <w:ind w:left="720" w:firstLine="0"/>
      <w:outlineLvl w:val="6"/>
    </w:pPr>
    <w:rPr>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space">
    <w:name w:val="no indent no space"/>
    <w:basedOn w:val="noindent"/>
    <w:pPr>
      <w:keepNext/>
      <w:tabs>
        <w:tab w:val="clear" w:pos="6480"/>
      </w:tabs>
      <w:spacing w:after="0"/>
    </w:pPr>
  </w:style>
  <w:style w:type="paragraph" w:customStyle="1" w:styleId="noindent">
    <w:name w:val="no indent"/>
    <w:basedOn w:val="Normal"/>
    <w:pPr>
      <w:tabs>
        <w:tab w:val="left" w:pos="6480"/>
      </w:tabs>
      <w:ind w:firstLine="0"/>
    </w:pPr>
  </w:style>
  <w:style w:type="paragraph" w:customStyle="1" w:styleId="Noindent0">
    <w:name w:val="No indent"/>
    <w:basedOn w:val="Normal"/>
    <w:pPr>
      <w:ind w:firstLine="0"/>
    </w:pPr>
    <w:rPr>
      <w:sz w:val="20"/>
    </w:rPr>
  </w:style>
  <w:style w:type="paragraph" w:styleId="NormalIndent">
    <w:name w:val="Normal Indent"/>
    <w:basedOn w:val="Normal"/>
    <w:pPr>
      <w:ind w:left="720"/>
    </w:pPr>
  </w:style>
  <w:style w:type="paragraph" w:styleId="ListParagraph">
    <w:name w:val="List Paragraph"/>
    <w:basedOn w:val="Normal"/>
    <w:uiPriority w:val="34"/>
    <w:qFormat/>
    <w:rsid w:val="005A15E5"/>
    <w:pPr>
      <w:ind w:left="720"/>
      <w:contextualSpacing/>
    </w:pPr>
  </w:style>
  <w:style w:type="paragraph" w:styleId="BalloonText">
    <w:name w:val="Balloon Text"/>
    <w:basedOn w:val="Normal"/>
    <w:link w:val="BalloonTextChar"/>
    <w:rsid w:val="00985392"/>
    <w:pPr>
      <w:spacing w:after="0"/>
    </w:pPr>
    <w:rPr>
      <w:rFonts w:ascii="Tahoma" w:hAnsi="Tahoma" w:cs="Tahoma"/>
      <w:sz w:val="16"/>
      <w:szCs w:val="16"/>
    </w:rPr>
  </w:style>
  <w:style w:type="character" w:customStyle="1" w:styleId="BalloonTextChar">
    <w:name w:val="Balloon Text Char"/>
    <w:basedOn w:val="DefaultParagraphFont"/>
    <w:link w:val="BalloonText"/>
    <w:rsid w:val="00985392"/>
    <w:rPr>
      <w:rFonts w:ascii="Tahoma" w:hAnsi="Tahoma" w:cs="Tahoma"/>
      <w:sz w:val="16"/>
      <w:szCs w:val="16"/>
    </w:rPr>
  </w:style>
  <w:style w:type="table" w:styleId="TableGrid">
    <w:name w:val="Table Grid"/>
    <w:basedOn w:val="TableNormal"/>
    <w:rsid w:val="00B16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538DA"/>
    <w:pPr>
      <w:tabs>
        <w:tab w:val="center" w:pos="4680"/>
        <w:tab w:val="right" w:pos="9360"/>
      </w:tabs>
      <w:spacing w:after="0"/>
    </w:pPr>
  </w:style>
  <w:style w:type="character" w:customStyle="1" w:styleId="FooterChar">
    <w:name w:val="Footer Char"/>
    <w:basedOn w:val="DefaultParagraphFont"/>
    <w:link w:val="Footer"/>
    <w:rsid w:val="009538DA"/>
  </w:style>
  <w:style w:type="character" w:styleId="PageNumber">
    <w:name w:val="page number"/>
    <w:basedOn w:val="DefaultParagraphFont"/>
    <w:rsid w:val="0095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jpeg"/><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1665</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markbenj</dc:creator>
  <cp:lastModifiedBy>Mark Benjamin</cp:lastModifiedBy>
  <cp:revision>23</cp:revision>
  <cp:lastPrinted>2012-05-04T22:38:00Z</cp:lastPrinted>
  <dcterms:created xsi:type="dcterms:W3CDTF">2012-04-25T22:28:00Z</dcterms:created>
  <dcterms:modified xsi:type="dcterms:W3CDTF">2012-05-04T23:50:00Z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